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88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Mathé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fondées sur des sources épigraphiques, littéraires et archéologiques, relèvent de l'histoire de la construction, de l’histoire de la comptabilité et de l’action publique et de l'histoire urbaine en Grèce essentiellement aux époques classique et hellénistique. Elles portent sur les cadres économiques et politiques du développement des villes et sur l'essor des compétences administratives et comptables, ainsi que sur les mots et les discours relatifs à l'urbain.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Sandrine Victor, Le Pic et la Plume. L’administration d’un chantier (Catalogne, xv e siècle) , Paris, Classiques Garnier, coll. « Bibliothèque d’histoire médiévale », 32, 2023, 277 p.</w:t>
              </w:r>
            </w:hyperlink>
          </w:p>
          <w:p>
            <w:pPr/>
            <w:hyperlink r:id="rId9" w:history="1">
              <w:r>
                <w:rPr>
                  <w:color w:val="#410a8c"/>
                  <w:u w:val="single"/>
                </w:rPr>
                <w:t xml:space="preserve">Virginie Mathé</w:t>
              </w:r>
            </w:hyperlink>
          </w:p>
          <w:p>
            <w:pPr/>
            <w:r>
              <w:rPr>
                <w:i w:val="1"/>
                <w:iCs w:val="1"/>
              </w:rPr>
              <w:t xml:space="preserve">Revue historique</w:t>
            </w:r>
            <w:r>
              <w:rPr/>
              <w:t xml:space="preserve">, 2025, n° 714 (2), pp.391-393. </w:t>
            </w:r>
            <w:hyperlink r:id="rId10" w:history="1">
              <w:r>
                <w:rPr>
                  <w:color w:val="#410a8c"/>
                  <w:u w:val="single"/>
                </w:rPr>
                <w:t xml:space="preserve">⟨10.3917/rhis.252.0391⟩</w:t>
              </w:r>
            </w:hyperlink>
          </w:p>
          <w:p>
            <w:pPr/>
            <w:r>
              <w:rPr/>
              <w:t xml:space="preserve">Article dans une revue</w:t>
            </w:r>
            <w:r>
              <w:rPr/>
              <w:t xml:space="preserve"> (compte-rendu de lecture)</w:t>
            </w:r>
          </w:p>
          <w:p>
            <w:pPr/>
            <w:hyperlink r:id="rId8" w:history="1">
              <w:r>
                <w:rPr>
                  <w:color w:val="#410a8c"/>
                  <w:u w:val="single"/>
                </w:rPr>
                <w:t xml:space="preserve">hal-05306970v1</w:t>
              </w:r>
            </w:hyperlink>
          </w:p>
        </w:tc>
      </w:tr>
      <w:tr>
        <w:trPr/>
        <w:tc>
          <w:tcPr>
            <w:noWrap/>
          </w:tcPr>
          <w:p>
            <w:pPr>
              <w:spacing w:after="200"/>
            </w:pPr>
            <w:hyperlink r:id="rId11" w:history="1">
              <w:r>
                <w:rPr>
                  <w:color w:val="1e198e"/>
                  <w:b w:val="1"/>
                  <w:bCs w:val="1"/>
                  <w:u w:val="single"/>
                </w:rPr>
                <w:t xml:space="preserve">‘Ceux qui font le temple’. Administrer le chantier du temple d’Apollon à Delphes au IVe siècle avant J.-C.</w:t>
              </w:r>
            </w:hyperlink>
          </w:p>
          <w:p>
            <w:pPr/>
            <w:hyperlink r:id="rId9" w:history="1">
              <w:r>
                <w:rPr>
                  <w:color w:val="#410a8c"/>
                  <w:u w:val="single"/>
                </w:rPr>
                <w:t xml:space="preserve">Virginie Mathé</w:t>
              </w:r>
            </w:hyperlink>
          </w:p>
          <w:p>
            <w:pPr/>
            <w:r>
              <w:rPr>
                <w:i w:val="1"/>
                <w:iCs w:val="1"/>
              </w:rPr>
              <w:t xml:space="preserve">Pallas. Revue d'études antiques</w:t>
            </w:r>
            <w:r>
              <w:rPr/>
              <w:t xml:space="preserve">, 2025, Hors-série 4, Travailler en Grèce ancienne aux époques archaïque et classique (VIIIe-IVe siècle avant J.-C.), éd. M.P. Castiglioni, P. Ernst, P. Kossmann, L. Mercuri, pp.273-290</w:t>
            </w:r>
          </w:p>
          <w:p>
            <w:pPr/>
            <w:r>
              <w:rPr/>
              <w:t xml:space="preserve">Article dans une revue</w:t>
            </w:r>
          </w:p>
          <w:p>
            <w:pPr/>
            <w:hyperlink r:id="rId11" w:history="1">
              <w:r>
                <w:rPr>
                  <w:color w:val="#410a8c"/>
                  <w:u w:val="single"/>
                </w:rPr>
                <w:t xml:space="preserve">hal-05304484v1</w:t>
              </w:r>
            </w:hyperlink>
          </w:p>
        </w:tc>
      </w:tr>
      <w:tr>
        <w:trPr/>
        <w:tc>
          <w:tcPr>
            <w:noWrap/>
          </w:tcPr>
          <w:p>
            <w:pPr>
              <w:spacing w:after="200"/>
            </w:pPr>
            <w:hyperlink r:id="rId12" w:history="1">
              <w:r>
                <w:rPr>
                  <w:color w:val="1e198e"/>
                  <w:b w:val="1"/>
                  <w:bCs w:val="1"/>
                  <w:u w:val="single"/>
                </w:rPr>
                <w:t xml:space="preserve">Le commerce du marbre : toute une organisation</w:t>
              </w:r>
            </w:hyperlink>
          </w:p>
          <w:p>
            <w:pPr/>
            <w:hyperlink r:id="rId9" w:history="1">
              <w:r>
                <w:rPr>
                  <w:color w:val="#410a8c"/>
                  <w:u w:val="single"/>
                </w:rPr>
                <w:t xml:space="preserve">Virginie Mathé</w:t>
              </w:r>
            </w:hyperlink>
          </w:p>
          <w:p>
            <w:pPr/>
            <w:r>
              <w:rPr>
                <w:i w:val="1"/>
                <w:iCs w:val="1"/>
              </w:rPr>
              <w:t xml:space="preserve">Archéologia</w:t>
            </w:r>
            <w:r>
              <w:rPr/>
              <w:t xml:space="preserve">, 2025, 645, pp.40-41</w:t>
            </w:r>
          </w:p>
          <w:p>
            <w:pPr/>
            <w:r>
              <w:rPr/>
              <w:t xml:space="preserve">Article dans une revue</w:t>
            </w:r>
          </w:p>
          <w:p>
            <w:pPr/>
            <w:hyperlink r:id="rId12" w:history="1">
              <w:r>
                <w:rPr>
                  <w:color w:val="#410a8c"/>
                  <w:u w:val="single"/>
                </w:rPr>
                <w:t xml:space="preserve">hal-05304446v1</w:t>
              </w:r>
            </w:hyperlink>
          </w:p>
        </w:tc>
      </w:tr>
      <w:tr>
        <w:trPr/>
        <w:tc>
          <w:tcPr>
            <w:noWrap/>
          </w:tcPr>
          <w:p>
            <w:pPr>
              <w:spacing w:after="200"/>
            </w:pPr>
            <w:hyperlink r:id="rId13" w:history="1">
              <w:r>
                <w:rPr>
                  <w:color w:val="1e198e"/>
                  <w:b w:val="1"/>
                  <w:bCs w:val="1"/>
                  <w:u w:val="single"/>
                </w:rPr>
                <w:t xml:space="preserve">Frontières du travail et chantiers de construction : entretien croisé avec Virginie Mathé et Mylène Pardoen</w:t>
              </w:r>
            </w:hyperlink>
          </w:p>
          <w:p>
            <w:pPr/>
            <w:hyperlink r:id="rId9" w:history="1">
              <w:r>
                <w:rPr>
                  <w:color w:val="#410a8c"/>
                  <w:u w:val="single"/>
                </w:rPr>
                <w:t xml:space="preserve">Virginie Mathé</w:t>
              </w:r>
            </w:hyperlink>
            <w:r>
              <w:rPr/>
              <w:t xml:space="preserve">,</w:t>
            </w:r>
            <w:hyperlink r:id="rId14" w:history="1">
              <w:r>
                <w:rPr>
                  <w:color w:val="#410a8c"/>
                  <w:u w:val="single"/>
                </w:rPr>
                <w:t xml:space="preserve">Mylène Pardoen</w:t>
              </w:r>
            </w:hyperlink>
            <w:r>
              <w:rPr/>
              <w:t xml:space="preserve">,</w:t>
            </w:r>
            <w:hyperlink r:id="rId15" w:history="1">
              <w:r>
                <w:rPr>
                  <w:color w:val="#410a8c"/>
                  <w:u w:val="single"/>
                </w:rPr>
                <w:t xml:space="preserve">Louise Fauchier</w:t>
              </w:r>
            </w:hyperlink>
            <w:r>
              <w:rPr/>
              <w:t xml:space="preserve">,</w:t>
            </w:r>
            <w:hyperlink r:id="rId16" w:history="1">
              <w:r>
                <w:rPr>
                  <w:color w:val="#410a8c"/>
                  <w:u w:val="single"/>
                </w:rPr>
                <w:t xml:space="preserve">Eléonore Favier</w:t>
              </w:r>
            </w:hyperlink>
            <w:r>
              <w:rPr/>
              <w:t xml:space="preserve">,</w:t>
            </w:r>
            <w:hyperlink r:id="rId17" w:history="1">
              <w:r>
                <w:rPr>
                  <w:color w:val="#410a8c"/>
                  <w:u w:val="single"/>
                </w:rPr>
                <w:t xml:space="preserve">Marie-Adeline Le Guennec</w:t>
              </w:r>
            </w:hyperlink>
            <w:r>
              <w:rPr/>
              <w:t xml:space="preserve">et al.</w:t>
            </w:r>
          </w:p>
          <w:p>
            <w:pPr/>
            <w:r>
              <w:rPr>
                <w:i w:val="1"/>
                <w:iCs w:val="1"/>
              </w:rPr>
              <w:t xml:space="preserve">Frontière·s : revue d’archéologie, histoire et histoire de l’art</w:t>
            </w:r>
            <w:r>
              <w:rPr/>
              <w:t xml:space="preserve">, 2024, 10, pp.67-80. </w:t>
            </w:r>
            <w:hyperlink r:id="rId18" w:history="1">
              <w:r>
                <w:rPr>
                  <w:color w:val="#410a8c"/>
                  <w:u w:val="single"/>
                </w:rPr>
                <w:t xml:space="preserve">⟨10.4000/135o8⟩</w:t>
              </w:r>
            </w:hyperlink>
          </w:p>
          <w:p>
            <w:pPr/>
            <w:r>
              <w:rPr/>
              <w:t xml:space="preserve">Article dans une revue</w:t>
            </w:r>
          </w:p>
          <w:p>
            <w:pPr/>
            <w:hyperlink r:id="rId13" w:history="1">
              <w:r>
                <w:rPr>
                  <w:color w:val="#410a8c"/>
                  <w:u w:val="single"/>
                </w:rPr>
                <w:t xml:space="preserve">hal-04911368v1</w:t>
              </w:r>
            </w:hyperlink>
          </w:p>
        </w:tc>
      </w:tr>
      <w:tr>
        <w:trPr/>
        <w:tc>
          <w:tcPr>
            <w:noWrap/>
          </w:tcPr>
          <w:p>
            <w:pPr>
              <w:spacing w:after="200"/>
            </w:pPr>
            <w:hyperlink r:id="rId19" w:history="1">
              <w:r>
                <w:rPr>
                  <w:color w:val="1e198e"/>
                  <w:b w:val="1"/>
                  <w:bCs w:val="1"/>
                  <w:u w:val="single"/>
                </w:rPr>
                <w:t xml:space="preserve">When a construction site is a place of worship: construction and religion in Greece (5th-2nd century BC)</w:t>
              </w:r>
            </w:hyperlink>
          </w:p>
          <w:p>
            <w:pPr/>
            <w:hyperlink r:id="rId9" w:history="1">
              <w:r>
                <w:rPr>
                  <w:color w:val="#410a8c"/>
                  <w:u w:val="single"/>
                </w:rPr>
                <w:t xml:space="preserve">Virginie Mathé</w:t>
              </w:r>
            </w:hyperlink>
          </w:p>
          <w:p>
            <w:pPr/>
            <w:r>
              <w:rPr>
                <w:i w:val="1"/>
                <w:iCs w:val="1"/>
              </w:rPr>
              <w:t xml:space="preserve">Construction History: International Journal of the Construction History Society</w:t>
            </w:r>
            <w:r>
              <w:rPr/>
              <w:t xml:space="preserve">, 2024, 39 (1), pp.1-19</w:t>
            </w:r>
          </w:p>
          <w:p>
            <w:pPr/>
            <w:r>
              <w:rPr/>
              <w:t xml:space="preserve">Article dans une revue</w:t>
            </w:r>
          </w:p>
          <w:p>
            <w:pPr/>
            <w:hyperlink r:id="rId19" w:history="1">
              <w:r>
                <w:rPr>
                  <w:color w:val="#410a8c"/>
                  <w:u w:val="single"/>
                </w:rPr>
                <w:t xml:space="preserve">hal-04620142v1</w:t>
              </w:r>
            </w:hyperlink>
          </w:p>
        </w:tc>
      </w:tr>
      <w:tr>
        <w:trPr/>
        <w:tc>
          <w:tcPr>
            <w:noWrap/>
          </w:tcPr>
          <w:p>
            <w:pPr>
              <w:spacing w:after="200"/>
            </w:pPr>
            <w:hyperlink r:id="rId20" w:history="1">
              <w:r>
                <w:rPr>
                  <w:color w:val="1e198e"/>
                  <w:b w:val="1"/>
                  <w:bCs w:val="1"/>
                  <w:u w:val="single"/>
                </w:rPr>
                <w:t xml:space="preserve">Grèce antique. Les grands chantiers, le comptable et le bâtisseur</w:t>
              </w:r>
            </w:hyperlink>
          </w:p>
          <w:p>
            <w:pPr/>
            <w:hyperlink r:id="rId9" w:history="1">
              <w:r>
                <w:rPr>
                  <w:color w:val="#410a8c"/>
                  <w:u w:val="single"/>
                </w:rPr>
                <w:t xml:space="preserve">Virginie Mathé</w:t>
              </w:r>
            </w:hyperlink>
          </w:p>
          <w:p>
            <w:pPr/>
            <w:r>
              <w:rPr>
                <w:i w:val="1"/>
                <w:iCs w:val="1"/>
              </w:rPr>
              <w:t xml:space="preserve">L'Histoire</w:t>
            </w:r>
            <w:r>
              <w:rPr/>
              <w:t xml:space="preserve">, 2023, 503, pp.72-76</w:t>
            </w:r>
          </w:p>
          <w:p>
            <w:pPr/>
            <w:r>
              <w:rPr/>
              <w:t xml:space="preserve">Article dans une revue</w:t>
            </w:r>
            <w:r>
              <w:rPr/>
              <w:t xml:space="preserve"> (article de synthèse)</w:t>
            </w:r>
          </w:p>
          <w:p>
            <w:pPr/>
            <w:hyperlink r:id="rId20" w:history="1">
              <w:r>
                <w:rPr>
                  <w:color w:val="#410a8c"/>
                  <w:u w:val="single"/>
                </w:rPr>
                <w:t xml:space="preserve">hal-03989554v1</w:t>
              </w:r>
            </w:hyperlink>
          </w:p>
        </w:tc>
      </w:tr>
      <w:tr>
        <w:trPr/>
        <w:tc>
          <w:tcPr>
            <w:noWrap/>
          </w:tcPr>
          <w:p>
            <w:pPr>
              <w:spacing w:after="200"/>
            </w:pPr>
            <w:hyperlink r:id="rId21" w:history="1">
              <w:r>
                <w:rPr>
                  <w:color w:val="1e198e"/>
                  <w:b w:val="1"/>
                  <w:bCs w:val="1"/>
                  <w:u w:val="single"/>
                </w:rPr>
                <w:t xml:space="preserve">Prignitz (S.), Bauurkunden und Bauprogramm von Epidauros. II (350-300). Abaton, Kleisia, Aphroditetempel, Artemistempel, Theater, Epidoteion, έπὶ Κυνὸς σκανάματα. – München : C.H. Beck, 2022. – VIII + 528 p. : index, bibliogr., ill. – (Vestigia, ISSN : 0506-8010, 75). – ISBN : 978.3.406.79216.8</w:t>
              </w:r>
            </w:hyperlink>
          </w:p>
          <w:p>
            <w:pPr/>
            <w:hyperlink r:id="rId9" w:history="1">
              <w:r>
                <w:rPr>
                  <w:color w:val="#410a8c"/>
                  <w:u w:val="single"/>
                </w:rPr>
                <w:t xml:space="preserve">Virginie Mathé</w:t>
              </w:r>
            </w:hyperlink>
          </w:p>
          <w:p>
            <w:pPr/>
            <w:r>
              <w:rPr>
                <w:i w:val="1"/>
                <w:iCs w:val="1"/>
              </w:rPr>
              <w:t xml:space="preserve">Revue des études anciennes</w:t>
            </w:r>
            <w:r>
              <w:rPr/>
              <w:t xml:space="preserve">, 2023, 125 (2), pp.506-511</w:t>
            </w:r>
          </w:p>
          <w:p>
            <w:pPr/>
            <w:r>
              <w:rPr/>
              <w:t xml:space="preserve">Article dans une revue</w:t>
            </w:r>
            <w:r>
              <w:rPr/>
              <w:t xml:space="preserve"> (compte-rendu de lecture)</w:t>
            </w:r>
          </w:p>
          <w:p>
            <w:pPr/>
            <w:hyperlink r:id="rId21" w:history="1">
              <w:r>
                <w:rPr>
                  <w:color w:val="#410a8c"/>
                  <w:u w:val="single"/>
                </w:rPr>
                <w:t xml:space="preserve">hal-04427951v1</w:t>
              </w:r>
            </w:hyperlink>
          </w:p>
        </w:tc>
      </w:tr>
      <w:tr>
        <w:trPr/>
        <w:tc>
          <w:tcPr>
            <w:noWrap/>
          </w:tcPr>
          <w:p>
            <w:pPr>
              <w:spacing w:after="200"/>
            </w:pPr>
            <w:hyperlink r:id="rId22" w:history="1">
              <w:r>
                <w:rPr>
                  <w:color w:val="1e198e"/>
                  <w:b w:val="1"/>
                  <w:bCs w:val="1"/>
                  <w:u w:val="single"/>
                </w:rPr>
                <w:t xml:space="preserve">Lecture : Charles Davoine, Maxime L’Héritier, Ambre Péron d’Harcourt (éd.), Sarta tecta. De l’entretien à la conservation des édifices. Antiquité, Moyen-Âge, début de la période romaine, Aix-en-Provence, Presses Universitaires de Provence, 2019, 168 p</w:t>
              </w:r>
            </w:hyperlink>
          </w:p>
          <w:p>
            <w:pPr/>
            <w:hyperlink r:id="rId9" w:history="1">
              <w:r>
                <w:rPr>
                  <w:color w:val="#410a8c"/>
                  <w:u w:val="single"/>
                </w:rPr>
                <w:t xml:space="preserve">Virginie Mathé</w:t>
              </w:r>
            </w:hyperlink>
          </w:p>
          <w:p>
            <w:pPr/>
            <w:r>
              <w:rPr>
                <w:i w:val="1"/>
                <w:iCs w:val="1"/>
              </w:rPr>
              <w:t xml:space="preserve">Histoire urbaine</w:t>
            </w:r>
            <w:r>
              <w:rPr/>
              <w:t xml:space="preserve">, 2021, 61, pp.179-182</w:t>
            </w:r>
          </w:p>
          <w:p>
            <w:pPr/>
            <w:r>
              <w:rPr/>
              <w:t xml:space="preserve">Article dans une revue</w:t>
            </w:r>
            <w:r>
              <w:rPr/>
              <w:t xml:space="preserve"> (compte-rendu de lecture)</w:t>
            </w:r>
          </w:p>
          <w:p>
            <w:pPr/>
            <w:hyperlink r:id="rId22" w:history="1">
              <w:r>
                <w:rPr>
                  <w:color w:val="#410a8c"/>
                  <w:u w:val="single"/>
                </w:rPr>
                <w:t xml:space="preserve">hal-03988892v1</w:t>
              </w:r>
            </w:hyperlink>
          </w:p>
        </w:tc>
      </w:tr>
      <w:tr>
        <w:trPr/>
        <w:tc>
          <w:tcPr>
            <w:noWrap/>
          </w:tcPr>
          <w:p>
            <w:pPr>
              <w:spacing w:after="200"/>
            </w:pPr>
            <w:hyperlink r:id="rId23" w:history="1">
              <w:r>
                <w:rPr>
                  <w:color w:val="1e198e"/>
                  <w:b w:val="1"/>
                  <w:bCs w:val="1"/>
                  <w:u w:val="single"/>
                </w:rPr>
                <w:t xml:space="preserve">Introduction du dossier &amp;quot;Comptabilités de la construction</w:t>
              </w:r>
            </w:hyperlink>
          </w:p>
          <w:p>
            <w:pPr/>
            <w:hyperlink r:id="rId9" w:history="1">
              <w:r>
                <w:rPr>
                  <w:color w:val="#410a8c"/>
                  <w:u w:val="single"/>
                </w:rPr>
                <w:t xml:space="preserve">Virginie Mathé</w:t>
              </w:r>
            </w:hyperlink>
            <w:r>
              <w:rPr/>
              <w:t xml:space="preserve">,</w:t>
            </w:r>
            <w:hyperlink r:id="rId24" w:history="1">
              <w:r>
                <w:rPr>
                  <w:color w:val="#410a8c"/>
                  <w:u w:val="single"/>
                </w:rPr>
                <w:t xml:space="preserve">Michela Barbot</w:t>
              </w:r>
            </w:hyperlink>
          </w:p>
          <w:p>
            <w:pPr/>
            <w:r>
              <w:rPr>
                <w:i w:val="1"/>
                <w:iCs w:val="1"/>
              </w:rPr>
              <w:t xml:space="preserve">Ædificare, Revue internationale d’histoire de la construction</w:t>
            </w:r>
            <w:r>
              <w:rPr/>
              <w:t xml:space="preserve">, 2020, 8, pp.33-42. </w:t>
            </w:r>
            <w:hyperlink r:id="rId25" w:history="1">
              <w:r>
                <w:rPr>
                  <w:color w:val="#410a8c"/>
                  <w:u w:val="single"/>
                </w:rPr>
                <w:t xml:space="preserve">⟨10.48611/isbn.978-2-406-12914-1.p.0033⟩</w:t>
              </w:r>
            </w:hyperlink>
          </w:p>
          <w:p>
            <w:pPr/>
            <w:r>
              <w:rPr/>
              <w:t xml:space="preserve">Article dans une revue</w:t>
            </w:r>
          </w:p>
          <w:p>
            <w:pPr/>
            <w:hyperlink r:id="rId23" w:history="1">
              <w:r>
                <w:rPr>
                  <w:color w:val="#410a8c"/>
                  <w:u w:val="single"/>
                </w:rPr>
                <w:t xml:space="preserve">hal-04147015v1</w:t>
              </w:r>
            </w:hyperlink>
          </w:p>
        </w:tc>
      </w:tr>
      <w:tr>
        <w:trPr/>
        <w:tc>
          <w:tcPr>
            <w:noWrap/>
          </w:tcPr>
          <w:p>
            <w:pPr>
              <w:spacing w:after="200"/>
            </w:pPr>
            <w:hyperlink r:id="rId26" w:history="1">
              <w:r>
                <w:rPr>
                  <w:color w:val="1e198e"/>
                  <w:b w:val="1"/>
                  <w:bCs w:val="1"/>
                  <w:u w:val="single"/>
                </w:rPr>
                <w:t xml:space="preserve">Un compte délien de 207 av. J.-C.</w:t>
              </w:r>
            </w:hyperlink>
          </w:p>
          <w:p>
            <w:pPr/>
            <w:hyperlink r:id="rId9" w:history="1">
              <w:r>
                <w:rPr>
                  <w:color w:val="#410a8c"/>
                  <w:u w:val="single"/>
                </w:rPr>
                <w:t xml:space="preserve">Virginie Mathé</w:t>
              </w:r>
            </w:hyperlink>
          </w:p>
          <w:p>
            <w:pPr/>
            <w:r>
              <w:rPr>
                <w:i w:val="1"/>
                <w:iCs w:val="1"/>
              </w:rPr>
              <w:t xml:space="preserve">Ædificare, Revue internationale d’histoire de la construction</w:t>
            </w:r>
            <w:r>
              <w:rPr/>
              <w:t xml:space="preserve">, 2020, 8, pp.33-42</w:t>
            </w:r>
          </w:p>
          <w:p>
            <w:pPr/>
            <w:r>
              <w:rPr/>
              <w:t xml:space="preserve">Article dans une revue</w:t>
            </w:r>
          </w:p>
          <w:p>
            <w:pPr/>
            <w:hyperlink r:id="rId26" w:history="1">
              <w:r>
                <w:rPr>
                  <w:color w:val="#410a8c"/>
                  <w:u w:val="single"/>
                </w:rPr>
                <w:t xml:space="preserve">hal-03988855v1</w:t>
              </w:r>
            </w:hyperlink>
          </w:p>
        </w:tc>
      </w:tr>
      <w:tr>
        <w:trPr/>
        <w:tc>
          <w:tcPr>
            <w:noWrap/>
          </w:tcPr>
          <w:p>
            <w:pPr>
              <w:spacing w:after="200"/>
            </w:pPr>
            <w:hyperlink r:id="rId27" w:history="1">
              <w:r>
                <w:rPr>
                  <w:color w:val="1e198e"/>
                  <w:b w:val="1"/>
                  <w:bCs w:val="1"/>
                  <w:u w:val="single"/>
                </w:rPr>
                <w:t xml:space="preserve">Lecture : Julien Schoevaert, Les boutiques d’Ostie. L’économie urbaine au quotidien. Iers. av. J.-C. – Ve s. ap. J.-C., Rome, École française de Rome, 2018, 310 p., XVIII pl</w:t>
              </w:r>
            </w:hyperlink>
          </w:p>
          <w:p>
            <w:pPr/>
            <w:hyperlink r:id="rId9" w:history="1">
              <w:r>
                <w:rPr>
                  <w:color w:val="#410a8c"/>
                  <w:u w:val="single"/>
                </w:rPr>
                <w:t xml:space="preserve">Virginie Mathé</w:t>
              </w:r>
            </w:hyperlink>
          </w:p>
          <w:p>
            <w:pPr/>
            <w:r>
              <w:rPr>
                <w:i w:val="1"/>
                <w:iCs w:val="1"/>
              </w:rPr>
              <w:t xml:space="preserve">Histoire urbaine</w:t>
            </w:r>
            <w:r>
              <w:rPr/>
              <w:t xml:space="preserve">, 2019</w:t>
            </w:r>
          </w:p>
          <w:p>
            <w:pPr/>
            <w:r>
              <w:rPr/>
              <w:t xml:space="preserve">Article dans une revue</w:t>
            </w:r>
            <w:r>
              <w:rPr/>
              <w:t xml:space="preserve"> (compte-rendu de lecture)</w:t>
            </w:r>
          </w:p>
          <w:p>
            <w:pPr/>
            <w:hyperlink r:id="rId27" w:history="1">
              <w:r>
                <w:rPr>
                  <w:color w:val="#410a8c"/>
                  <w:u w:val="single"/>
                </w:rPr>
                <w:t xml:space="preserve">hal-03988903v1</w:t>
              </w:r>
            </w:hyperlink>
          </w:p>
        </w:tc>
      </w:tr>
      <w:tr>
        <w:trPr/>
        <w:tc>
          <w:tcPr>
            <w:noWrap/>
          </w:tcPr>
          <w:p>
            <w:pPr>
              <w:spacing w:after="200"/>
            </w:pPr>
            <w:hyperlink r:id="rId28" w:history="1">
              <w:r>
                <w:rPr>
                  <w:color w:val="1e198e"/>
                  <w:b w:val="1"/>
                  <w:bCs w:val="1"/>
                  <w:u w:val="single"/>
                </w:rPr>
                <w:t xml:space="preserve">Lecture : Léopold Migeotte, Les finances des cités grecques aux périodes classique et hellénistique, Paris, Les Belles Lettres, 2014, 770 p. ; Véronique Chankowski et Denis Rousset (sous la direction de), « À propos des Finances des cités grecques de L. Migeotte », Topoi 20/2, 2015, p. 339-494</w:t>
              </w:r>
            </w:hyperlink>
          </w:p>
          <w:p>
            <w:pPr/>
            <w:hyperlink r:id="rId9" w:history="1">
              <w:r>
                <w:rPr>
                  <w:color w:val="#410a8c"/>
                  <w:u w:val="single"/>
                </w:rPr>
                <w:t xml:space="preserve">Virginie Mathé</w:t>
              </w:r>
            </w:hyperlink>
          </w:p>
          <w:p>
            <w:pPr/>
            <w:r>
              <w:rPr>
                <w:i w:val="1"/>
                <w:iCs w:val="1"/>
              </w:rPr>
              <w:t xml:space="preserve">Histoire urbaine</w:t>
            </w:r>
            <w:r>
              <w:rPr/>
              <w:t xml:space="preserve">, 2018</w:t>
            </w:r>
          </w:p>
          <w:p>
            <w:pPr/>
            <w:r>
              <w:rPr/>
              <w:t xml:space="preserve">Article dans une revue</w:t>
            </w:r>
            <w:r>
              <w:rPr/>
              <w:t xml:space="preserve"> (compte-rendu de lecture)</w:t>
            </w:r>
          </w:p>
          <w:p>
            <w:pPr/>
            <w:hyperlink r:id="rId28" w:history="1">
              <w:r>
                <w:rPr>
                  <w:color w:val="#410a8c"/>
                  <w:u w:val="single"/>
                </w:rPr>
                <w:t xml:space="preserve">hal-03988912v1</w:t>
              </w:r>
            </w:hyperlink>
          </w:p>
        </w:tc>
      </w:tr>
      <w:tr>
        <w:trPr/>
        <w:tc>
          <w:tcPr>
            <w:noWrap/>
          </w:tcPr>
          <w:p>
            <w:pPr>
              <w:spacing w:after="200"/>
            </w:pPr>
            <w:hyperlink r:id="rId29" w:history="1">
              <w:r>
                <w:rPr>
                  <w:color w:val="1e198e"/>
                  <w:b w:val="1"/>
                  <w:bCs w:val="1"/>
                  <w:u w:val="single"/>
                </w:rPr>
                <w:t xml:space="preserve">Les architectes du Parthénon</w:t>
              </w:r>
            </w:hyperlink>
          </w:p>
          <w:p>
            <w:pPr/>
            <w:hyperlink r:id="rId9" w:history="1">
              <w:r>
                <w:rPr>
                  <w:color w:val="#410a8c"/>
                  <w:u w:val="single"/>
                </w:rPr>
                <w:t xml:space="preserve">Virginie Mathé</w:t>
              </w:r>
            </w:hyperlink>
          </w:p>
          <w:p>
            <w:pPr/>
            <w:r>
              <w:rPr>
                <w:i w:val="1"/>
                <w:iCs w:val="1"/>
              </w:rPr>
              <w:t xml:space="preserve">Dossiers d'Archéologie</w:t>
            </w:r>
            <w:r>
              <w:rPr/>
              <w:t xml:space="preserve">, 2018, 385, pp.26-27</w:t>
            </w:r>
          </w:p>
          <w:p>
            <w:pPr/>
            <w:r>
              <w:rPr/>
              <w:t xml:space="preserve">Article dans une revue</w:t>
            </w:r>
          </w:p>
          <w:p>
            <w:pPr/>
            <w:hyperlink r:id="rId29" w:history="1">
              <w:r>
                <w:rPr>
                  <w:color w:val="#410a8c"/>
                  <w:u w:val="single"/>
                </w:rPr>
                <w:t xml:space="preserve">hal-03989557v1</w:t>
              </w:r>
            </w:hyperlink>
          </w:p>
        </w:tc>
      </w:tr>
      <w:tr>
        <w:trPr/>
        <w:tc>
          <w:tcPr>
            <w:noWrap/>
          </w:tcPr>
          <w:p>
            <w:pPr>
              <w:spacing w:after="200"/>
            </w:pPr>
            <w:hyperlink r:id="rId30" w:history="1">
              <w:r>
                <w:rPr>
                  <w:color w:val="1e198e"/>
                  <w:b w:val="1"/>
                  <w:bCs w:val="1"/>
                  <w:u w:val="single"/>
                </w:rPr>
                <w:t xml:space="preserve">Aux architectes (presque) inconnus — L’apport de l’épigraphie à la connaissance des architectes grecs</w:t>
              </w:r>
            </w:hyperlink>
          </w:p>
          <w:p>
            <w:pPr/>
            <w:hyperlink r:id="rId9" w:history="1">
              <w:r>
                <w:rPr>
                  <w:color w:val="#410a8c"/>
                  <w:u w:val="single"/>
                </w:rPr>
                <w:t xml:space="preserve">Virginie Mathé</w:t>
              </w:r>
            </w:hyperlink>
          </w:p>
          <w:p>
            <w:pPr/>
            <w:r>
              <w:rPr>
                <w:i w:val="1"/>
                <w:iCs w:val="1"/>
              </w:rPr>
              <w:t xml:space="preserve">Dossiers d'Archéologie</w:t>
            </w:r>
            <w:r>
              <w:rPr/>
              <w:t xml:space="preserve">, 2018, 385, pp.20-25</w:t>
            </w:r>
          </w:p>
          <w:p>
            <w:pPr/>
            <w:r>
              <w:rPr/>
              <w:t xml:space="preserve">Article dans une revue</w:t>
            </w:r>
            <w:r>
              <w:rPr/>
              <w:t xml:space="preserve"> (article de synthèse)</w:t>
            </w:r>
          </w:p>
          <w:p>
            <w:pPr/>
            <w:hyperlink r:id="rId30" w:history="1">
              <w:r>
                <w:rPr>
                  <w:color w:val="#410a8c"/>
                  <w:u w:val="single"/>
                </w:rPr>
                <w:t xml:space="preserve">hal-03989556v1</w:t>
              </w:r>
            </w:hyperlink>
          </w:p>
        </w:tc>
      </w:tr>
      <w:tr>
        <w:trPr/>
        <w:tc>
          <w:tcPr>
            <w:noWrap/>
          </w:tcPr>
          <w:p>
            <w:pPr>
              <w:spacing w:after="200"/>
            </w:pPr>
            <w:hyperlink r:id="rId31" w:history="1">
              <w:r>
                <w:rPr>
                  <w:color w:val="1e198e"/>
                  <w:b w:val="1"/>
                  <w:bCs w:val="1"/>
                  <w:u w:val="single"/>
                </w:rPr>
                <w:t xml:space="preserve">Le bois de construction en Grèce du IVe au IIe siècle avant Jésus-Christ. Quelques considérations d’ordre économique</w:t>
              </w:r>
            </w:hyperlink>
          </w:p>
          <w:p>
            <w:pPr/>
            <w:hyperlink r:id="rId9" w:history="1">
              <w:r>
                <w:rPr>
                  <w:color w:val="#410a8c"/>
                  <w:u w:val="single"/>
                </w:rPr>
                <w:t xml:space="preserve">Virginie Mathé</w:t>
              </w:r>
            </w:hyperlink>
          </w:p>
          <w:p>
            <w:pPr/>
            <w:r>
              <w:rPr>
                <w:i w:val="1"/>
                <w:iCs w:val="1"/>
              </w:rPr>
              <w:t xml:space="preserve">Ædificare, Revue internationale d’histoire de la construction</w:t>
            </w:r>
            <w:r>
              <w:rPr/>
              <w:t xml:space="preserve">, 2017, 1 (1), p. 45-62. </w:t>
            </w:r>
            <w:hyperlink r:id="rId32" w:history="1">
              <w:r>
                <w:rPr>
                  <w:color w:val="#410a8c"/>
                  <w:u w:val="single"/>
                </w:rPr>
                <w:t xml:space="preserve">⟨10.15122/isbn.978-2-406-07092-4.p.0045⟩</w:t>
              </w:r>
            </w:hyperlink>
          </w:p>
          <w:p>
            <w:pPr/>
            <w:r>
              <w:rPr/>
              <w:t xml:space="preserve">Article dans une revue</w:t>
            </w:r>
          </w:p>
          <w:p>
            <w:pPr/>
            <w:hyperlink r:id="rId31" w:history="1">
              <w:r>
                <w:rPr>
                  <w:color w:val="#410a8c"/>
                  <w:u w:val="single"/>
                </w:rPr>
                <w:t xml:space="preserve">halshs-01639170v1</w:t>
              </w:r>
            </w:hyperlink>
          </w:p>
        </w:tc>
      </w:tr>
      <w:tr>
        <w:trPr/>
        <w:tc>
          <w:tcPr>
            <w:noWrap/>
          </w:tcPr>
          <w:p>
            <w:pPr>
              <w:spacing w:after="200"/>
            </w:pPr>
            <w:hyperlink r:id="rId33" w:history="1">
              <w:r>
                <w:rPr>
                  <w:color w:val="1e198e"/>
                  <w:b w:val="1"/>
                  <w:bCs w:val="1"/>
                  <w:u w:val="single"/>
                </w:rPr>
                <w:t xml:space="preserve">Les mots grecs de la ville antique d’après l'Onomasticon de Pollux</w:t>
              </w:r>
            </w:hyperlink>
          </w:p>
          <w:p>
            <w:pPr/>
            <w:hyperlink r:id="rId9" w:history="1">
              <w:r>
                <w:rPr>
                  <w:color w:val="#410a8c"/>
                  <w:u w:val="single"/>
                </w:rPr>
                <w:t xml:space="preserve">Virginie Mathé</w:t>
              </w:r>
            </w:hyperlink>
            <w:r>
              <w:rPr/>
              <w:t xml:space="preserve">,</w:t>
            </w:r>
            <w:hyperlink r:id="rId34" w:history="1">
              <w:r>
                <w:rPr>
                  <w:color w:val="#410a8c"/>
                  <w:u w:val="single"/>
                </w:rPr>
                <w:t xml:space="preserve">Jean-Charles Moretti</w:t>
              </w:r>
            </w:hyperlink>
            <w:r>
              <w:rPr/>
              <w:t xml:space="preserve">,</w:t>
            </w:r>
            <w:hyperlink r:id="rId35" w:history="1">
              <w:r>
                <w:rPr>
                  <w:color w:val="#410a8c"/>
                  <w:u w:val="single"/>
                </w:rPr>
                <w:t xml:space="preserve">Liliane Rabatel</w:t>
              </w:r>
            </w:hyperlink>
          </w:p>
          <w:p>
            <w:pPr/>
            <w:r>
              <w:rPr>
                <w:i w:val="1"/>
                <w:iCs w:val="1"/>
              </w:rPr>
              <w:t xml:space="preserve">Histoire urbaine</w:t>
            </w:r>
            <w:r>
              <w:rPr/>
              <w:t xml:space="preserve">, 2015, 42, p. 163-178</w:t>
            </w:r>
          </w:p>
          <w:p>
            <w:pPr/>
            <w:r>
              <w:rPr/>
              <w:t xml:space="preserve">Article dans une revue</w:t>
            </w:r>
          </w:p>
          <w:p>
            <w:pPr/>
            <w:hyperlink r:id="rId33" w:history="1">
              <w:r>
                <w:rPr>
                  <w:color w:val="#410a8c"/>
                  <w:u w:val="single"/>
                </w:rPr>
                <w:t xml:space="preserve">halshs-01639176v1</w:t>
              </w:r>
            </w:hyperlink>
          </w:p>
        </w:tc>
      </w:tr>
      <w:tr>
        <w:trPr/>
        <w:tc>
          <w:tcPr>
            <w:noWrap/>
          </w:tcPr>
          <w:p>
            <w:pPr>
              <w:spacing w:after="200"/>
            </w:pPr>
            <w:hyperlink r:id="rId36" w:history="1">
              <w:r>
                <w:rPr>
                  <w:color w:val="1e198e"/>
                  <w:b w:val="1"/>
                  <w:bCs w:val="1"/>
                  <w:u w:val="single"/>
                </w:rPr>
                <w:t xml:space="preserve">Compte rendu d’Économie et finances publiques des cités grecques de L. Migeotte</w:t>
              </w:r>
            </w:hyperlink>
          </w:p>
          <w:p>
            <w:pPr/>
            <w:hyperlink r:id="rId9" w:history="1">
              <w:r>
                <w:rPr>
                  <w:color w:val="#410a8c"/>
                  <w:u w:val="single"/>
                </w:rPr>
                <w:t xml:space="preserve">Virginie Mathé</w:t>
              </w:r>
            </w:hyperlink>
          </w:p>
          <w:p>
            <w:pPr/>
            <w:r>
              <w:rPr>
                <w:i w:val="1"/>
                <w:iCs w:val="1"/>
              </w:rPr>
              <w:t xml:space="preserve">Topoi Orient - Occident</w:t>
            </w:r>
            <w:r>
              <w:rPr/>
              <w:t xml:space="preserve">, 2011, 17 (2), pp.571-579</w:t>
            </w:r>
          </w:p>
          <w:p>
            <w:pPr/>
            <w:r>
              <w:rPr/>
              <w:t xml:space="preserve">Article dans une revue</w:t>
            </w:r>
            <w:r>
              <w:rPr/>
              <w:t xml:space="preserve"> (compte-rendu de lecture)</w:t>
            </w:r>
          </w:p>
          <w:p>
            <w:pPr/>
            <w:hyperlink r:id="rId36" w:history="1">
              <w:r>
                <w:rPr>
                  <w:color w:val="#410a8c"/>
                  <w:u w:val="single"/>
                </w:rPr>
                <w:t xml:space="preserve">hal-03988918v1</w:t>
              </w:r>
            </w:hyperlink>
          </w:p>
        </w:tc>
      </w:tr>
      <w:tr>
        <w:trPr/>
        <w:tc>
          <w:tcPr>
            <w:noWrap/>
          </w:tcPr>
          <w:p>
            <w:pPr>
              <w:spacing w:after="200"/>
            </w:pPr>
            <w:hyperlink r:id="rId37" w:history="1">
              <w:r>
                <w:rPr>
                  <w:color w:val="1e198e"/>
                  <w:b w:val="1"/>
                  <w:bCs w:val="1"/>
                  <w:u w:val="single"/>
                </w:rPr>
                <w:t xml:space="preserve">Un abaque à Delphes</w:t>
              </w:r>
            </w:hyperlink>
          </w:p>
          <w:p>
            <w:pPr/>
            <w:hyperlink r:id="rId9" w:history="1">
              <w:r>
                <w:rPr>
                  <w:color w:val="#410a8c"/>
                  <w:u w:val="single"/>
                </w:rPr>
                <w:t xml:space="preserve">Virginie Mathé</w:t>
              </w:r>
            </w:hyperlink>
          </w:p>
          <w:p>
            <w:pPr/>
            <w:r>
              <w:rPr>
                <w:i w:val="1"/>
                <w:iCs w:val="1"/>
              </w:rPr>
              <w:t xml:space="preserve">Bulletin de Correspondance Hellénique</w:t>
            </w:r>
            <w:r>
              <w:rPr/>
              <w:t xml:space="preserve">, 2009, 133 (1), pp.169-178. </w:t>
            </w:r>
            <w:hyperlink r:id="rId38" w:history="1">
              <w:r>
                <w:rPr>
                  <w:color w:val="#410a8c"/>
                  <w:u w:val="single"/>
                </w:rPr>
                <w:t xml:space="preserve">⟨10.3406/bch.2009.7561⟩</w:t>
              </w:r>
            </w:hyperlink>
          </w:p>
          <w:p>
            <w:pPr/>
            <w:r>
              <w:rPr/>
              <w:t xml:space="preserve">Article dans une revue</w:t>
            </w:r>
          </w:p>
          <w:p>
            <w:pPr/>
            <w:hyperlink r:id="rId37" w:history="1">
              <w:r>
                <w:rPr>
                  <w:color w:val="#410a8c"/>
                  <w:u w:val="single"/>
                </w:rPr>
                <w:t xml:space="preserve">hal-03988847v1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Comptabilités de la construction, numéro thématique d’Aedificare, 2020-2, n° 8, Revue internationale d’histoire de la construction.</w:t>
              </w:r>
            </w:hyperlink>
          </w:p>
          <w:p>
            <w:pPr/>
            <w:hyperlink r:id="rId9" w:history="1">
              <w:r>
                <w:rPr>
                  <w:color w:val="#410a8c"/>
                  <w:u w:val="single"/>
                </w:rPr>
                <w:t xml:space="preserve">Virginie Mathé</w:t>
              </w:r>
            </w:hyperlink>
            <w:r>
              <w:rPr/>
              <w:t xml:space="preserve">,</w:t>
            </w:r>
            <w:hyperlink r:id="rId24" w:history="1">
              <w:r>
                <w:rPr>
                  <w:color w:val="#410a8c"/>
                  <w:u w:val="single"/>
                </w:rPr>
                <w:t xml:space="preserve">Michela Barbot</w:t>
              </w:r>
            </w:hyperlink>
          </w:p>
          <w:p>
            <w:pPr/>
            <w:r>
              <w:rPr>
                <w:i w:val="1"/>
                <w:iCs w:val="1"/>
              </w:rPr>
              <w:t xml:space="preserve">Ædificare, Revue internationale d’histoire de la construction</w:t>
            </w:r>
            <w:r>
              <w:rPr/>
              <w:t xml:space="preserve">, 8, pp.338, 2020, </w:t>
            </w:r>
            <w:hyperlink r:id="rId40" w:history="1">
              <w:r>
                <w:rPr>
                  <w:color w:val="#410a8c"/>
                  <w:u w:val="single"/>
                </w:rPr>
                <w:t xml:space="preserve">⟨10.48611/isbn.978-2-406-12914-1⟩</w:t>
              </w:r>
            </w:hyperlink>
          </w:p>
          <w:p>
            <w:pPr/>
            <w:r>
              <w:rPr/>
              <w:t xml:space="preserve">N°spécial de revue/special issue</w:t>
            </w:r>
          </w:p>
          <w:p>
            <w:pPr/>
            <w:hyperlink r:id="rId39" w:history="1">
              <w:r>
                <w:rPr>
                  <w:color w:val="#410a8c"/>
                  <w:u w:val="single"/>
                </w:rPr>
                <w:t xml:space="preserve">hal-03811377v1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ville mot à mot</w:t>
              </w:r>
            </w:hyperlink>
          </w:p>
          <w:p>
            <w:pPr/>
            <w:hyperlink r:id="rId42" w:history="1">
              <w:r>
                <w:rPr>
                  <w:color w:val="#410a8c"/>
                  <w:u w:val="single"/>
                </w:rPr>
                <w:t xml:space="preserve">Isabelle Chesneau</w:t>
              </w:r>
            </w:hyperlink>
            <w:r>
              <w:rPr/>
              <w:t xml:space="preserve">,</w:t>
            </w:r>
            <w:hyperlink r:id="rId43" w:history="1">
              <w:r>
                <w:rPr>
                  <w:color w:val="#410a8c"/>
                  <w:u w:val="single"/>
                </w:rPr>
                <w:t xml:space="preserve">Éric Chauvier</w:t>
              </w:r>
            </w:hyperlink>
            <w:r>
              <w:rPr/>
              <w:t xml:space="preserve">,</w:t>
            </w:r>
            <w:hyperlink r:id="rId44" w:history="1">
              <w:r>
                <w:rPr>
                  <w:color w:val="#410a8c"/>
                  <w:u w:val="single"/>
                </w:rPr>
                <w:t xml:space="preserve">Laurent Coudroy de Lille</w:t>
              </w:r>
            </w:hyperlink>
            <w:r>
              <w:rPr/>
              <w:t xml:space="preserve">,</w:t>
            </w:r>
            <w:hyperlink r:id="rId45" w:history="1">
              <w:r>
                <w:rPr>
                  <w:color w:val="#410a8c"/>
                  <w:u w:val="single"/>
                </w:rPr>
                <w:t xml:space="preserve">Dimitriadi Leda</w:t>
              </w:r>
            </w:hyperlink>
            <w:r>
              <w:rPr/>
              <w:t xml:space="preserve">,</w:t>
            </w:r>
            <w:hyperlink r:id="rId46" w:history="1">
              <w:r>
                <w:rPr>
                  <w:color w:val="#410a8c"/>
                  <w:u w:val="single"/>
                </w:rPr>
                <w:t xml:space="preserve">Sarah Dubeaux</w:t>
              </w:r>
            </w:hyperlink>
            <w:r>
              <w:rPr/>
              <w:t xml:space="preserve">et al.</w:t>
            </w:r>
          </w:p>
          <w:p>
            <w:pPr/>
            <w:r>
              <w:rPr/>
              <w:t xml:space="preserve">Editions Parenthèses, 2021, Eupalinos, 9782863646861</w:t>
            </w:r>
          </w:p>
          <w:p>
            <w:pPr/>
            <w:r>
              <w:rPr/>
              <w:t xml:space="preserve">Ouvrages</w:t>
            </w:r>
          </w:p>
          <w:p>
            <w:pPr/>
            <w:hyperlink r:id="rId41" w:history="1">
              <w:r>
                <w:rPr>
                  <w:color w:val="#410a8c"/>
                  <w:u w:val="single"/>
                </w:rPr>
                <w:t xml:space="preserve">hal-03334500v1</w:t>
              </w:r>
            </w:hyperlink>
          </w:p>
        </w:tc>
      </w:tr>
      <w:tr>
        <w:trPr/>
        <w:tc>
          <w:tcPr>
            <w:noWrap/>
          </w:tcPr>
          <w:p>
            <w:pPr>
              <w:spacing w:after="200"/>
            </w:pPr>
            <w:hyperlink r:id="rId47" w:history="1">
              <w:r>
                <w:rPr>
                  <w:color w:val="1e198e"/>
                  <w:b w:val="1"/>
                  <w:bCs w:val="1"/>
                  <w:u w:val="single"/>
                </w:rPr>
                <w:t xml:space="preserve">Dire la ville en grec aux époques antique et byzantine</w:t>
              </w:r>
            </w:hyperlink>
          </w:p>
          <w:p>
            <w:pPr/>
            <w:hyperlink r:id="rId34" w:history="1">
              <w:r>
                <w:rPr>
                  <w:color w:val="#410a8c"/>
                  <w:u w:val="single"/>
                </w:rPr>
                <w:t xml:space="preserve">Jean-Charles Moretti</w:t>
              </w:r>
            </w:hyperlink>
            <w:r>
              <w:rPr/>
              <w:t xml:space="preserve">,</w:t>
            </w:r>
            <w:hyperlink r:id="rId48" w:history="1">
              <w:r>
                <w:rPr>
                  <w:color w:val="#410a8c"/>
                  <w:u w:val="single"/>
                </w:rPr>
                <w:t xml:space="preserve">L. Lopez Rabatel</w:t>
              </w:r>
            </w:hyperlink>
            <w:r>
              <w:rPr/>
              <w:t xml:space="preserve">,</w:t>
            </w:r>
            <w:hyperlink r:id="rId9" w:history="1">
              <w:r>
                <w:rPr>
                  <w:color w:val="#410a8c"/>
                  <w:u w:val="single"/>
                </w:rPr>
                <w:t xml:space="preserve">Virginie Mathé</w:t>
              </w:r>
            </w:hyperlink>
          </w:p>
          <w:p>
            <w:pPr/>
            <w:r>
              <w:rPr/>
              <w:t xml:space="preserve">Liliane Lopez; Virginie Mathé; Jean-Charles Moretti. MOM éditions, 2020, Dire la ville en grec aux époques antique et byzantine</w:t>
            </w:r>
          </w:p>
          <w:p>
            <w:pPr/>
            <w:r>
              <w:rPr/>
              <w:t xml:space="preserve">Ouvrages</w:t>
            </w:r>
          </w:p>
          <w:p>
            <w:pPr/>
            <w:hyperlink r:id="rId47" w:history="1">
              <w:r>
                <w:rPr>
                  <w:color w:val="#410a8c"/>
                  <w:u w:val="single"/>
                </w:rPr>
                <w:t xml:space="preserve">hal-03042069v1</w:t>
              </w:r>
            </w:hyperlink>
          </w:p>
        </w:tc>
      </w:tr>
      <w:tr>
        <w:trPr/>
        <w:tc>
          <w:tcPr>
            <w:noWrap/>
          </w:tcPr>
          <w:p>
            <w:pPr>
              <w:spacing w:after="200"/>
            </w:pPr>
            <w:hyperlink r:id="rId49" w:history="1">
              <w:r>
                <w:rPr>
                  <w:color w:val="1e198e"/>
                  <w:b w:val="1"/>
                  <w:bCs w:val="1"/>
                  <w:u w:val="single"/>
                </w:rPr>
                <w:t xml:space="preserve">Dire la ville en grec aux époques antique et byzantine. Actes du colloque de Créteil, 10-11 juin 2016. Introduction et Direction de l'ouvrage</w:t>
              </w:r>
            </w:hyperlink>
          </w:p>
          <w:p>
            <w:pPr/>
            <w:hyperlink r:id="rId50" w:history="1">
              <w:r>
                <w:rPr>
                  <w:color w:val="#410a8c"/>
                  <w:u w:val="single"/>
                </w:rPr>
                <w:t xml:space="preserve">Liliane Lopez-Rabatel</w:t>
              </w:r>
            </w:hyperlink>
            <w:r>
              <w:rPr/>
              <w:t xml:space="preserve">,</w:t>
            </w:r>
            <w:hyperlink r:id="rId9" w:history="1">
              <w:r>
                <w:rPr>
                  <w:color w:val="#410a8c"/>
                  <w:u w:val="single"/>
                </w:rPr>
                <w:t xml:space="preserve">Virginie Mathé</w:t>
              </w:r>
            </w:hyperlink>
            <w:r>
              <w:rPr/>
              <w:t xml:space="preserve">,</w:t>
            </w:r>
            <w:hyperlink r:id="rId34" w:history="1">
              <w:r>
                <w:rPr>
                  <w:color w:val="#410a8c"/>
                  <w:u w:val="single"/>
                </w:rPr>
                <w:t xml:space="preserve">Jean-Charles Moretti</w:t>
              </w:r>
            </w:hyperlink>
          </w:p>
          <w:p>
            <w:pPr/>
            <w:hyperlink r:id="rId51" w:history="1">
              <w:r>
                <w:rPr>
                  <w:color w:val="#410a8c"/>
                  <w:u w:val="single"/>
                </w:rPr>
                <w:t xml:space="preserve">Maison de l'Orient et de la Méditerranée Éditions</w:t>
              </w:r>
            </w:hyperlink>
            <w:r>
              <w:rPr/>
              <w:t xml:space="preserve">, 2020, </w:t>
            </w:r>
            <w:hyperlink r:id="rId52" w:history="1">
              <w:r>
                <w:rPr>
                  <w:color w:val="#410a8c"/>
                  <w:u w:val="single"/>
                </w:rPr>
                <w:t xml:space="preserve">⟨10.4000/books.momeditions.9207⟩</w:t>
              </w:r>
            </w:hyperlink>
          </w:p>
          <w:p>
            <w:pPr/>
            <w:r>
              <w:rPr/>
              <w:t xml:space="preserve">Ouvrages</w:t>
            </w:r>
          </w:p>
          <w:p>
            <w:pPr/>
            <w:hyperlink r:id="rId49" w:history="1">
              <w:r>
                <w:rPr>
                  <w:color w:val="#410a8c"/>
                  <w:u w:val="single"/>
                </w:rPr>
                <w:t xml:space="preserve">hal-03983357v1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Construire dans un espace cultuel (Grèce, IVe-IIe s. av. J.-C.) : enjeux socio-économiques et pratiques</w:t>
              </w:r>
            </w:hyperlink>
          </w:p>
          <w:p>
            <w:pPr/>
            <w:hyperlink r:id="rId9" w:history="1">
              <w:r>
                <w:rPr>
                  <w:color w:val="#410a8c"/>
                  <w:u w:val="single"/>
                </w:rPr>
                <w:t xml:space="preserve">Virginie Mathé</w:t>
              </w:r>
            </w:hyperlink>
          </w:p>
          <w:p>
            <w:pPr/>
            <w:r>
              <w:rPr/>
              <w:t xml:space="preserve">O. de Cazanove; A. Esposito; N. Monteix; A. Pollini. </w:t>
            </w:r>
            <w:r>
              <w:rPr>
                <w:i w:val="1"/>
                <w:iCs w:val="1"/>
              </w:rPr>
              <w:t xml:space="preserve">Travailler à l'ombre du temple. Activités de production et lieux de culte dans le monde antique</w:t>
            </w:r>
            <w:r>
              <w:rPr/>
              <w:t xml:space="preserve">, </w:t>
            </w:r>
            <w:hyperlink r:id="rId54" w:history="1">
              <w:r>
                <w:rPr>
                  <w:color w:val="#410a8c"/>
                  <w:u w:val="single"/>
                </w:rPr>
                <w:t xml:space="preserve">Centre Jean Bérard</w:t>
              </w:r>
            </w:hyperlink>
            <w:r>
              <w:rPr/>
              <w:t xml:space="preserve">, p. 49-64, 2023, Collection du Centre Jean Bérard 57</w:t>
            </w:r>
          </w:p>
          <w:p>
            <w:pPr/>
            <w:r>
              <w:rPr/>
              <w:t xml:space="preserve">Chapitre d'ouvrage</w:t>
            </w:r>
          </w:p>
          <w:p>
            <w:pPr/>
            <w:hyperlink r:id="rId53" w:history="1">
              <w:r>
                <w:rPr>
                  <w:color w:val="#410a8c"/>
                  <w:u w:val="single"/>
                </w:rPr>
                <w:t xml:space="preserve">hal-04083569v1</w:t>
              </w:r>
            </w:hyperlink>
          </w:p>
        </w:tc>
      </w:tr>
      <w:tr>
        <w:trPr/>
        <w:tc>
          <w:tcPr>
            <w:noWrap/>
          </w:tcPr>
          <w:p>
            <w:pPr>
              <w:spacing w:after="200"/>
            </w:pPr>
            <w:hyperlink r:id="rId55" w:history="1">
              <w:r>
                <w:rPr>
                  <w:color w:val="1e198e"/>
                  <w:b w:val="1"/>
                  <w:bCs w:val="1"/>
                  <w:u w:val="single"/>
                </w:rPr>
                <w:t xml:space="preserve">Bâtir un édifice, construire des compétences : le chantier comme lieu de savoirs comptables et administratifs (Delphes, iv e siècle avant J.-C.)</w:t>
              </w:r>
            </w:hyperlink>
          </w:p>
          <w:p>
            <w:pPr/>
            <w:hyperlink r:id="rId9" w:history="1">
              <w:r>
                <w:rPr>
                  <w:color w:val="#410a8c"/>
                  <w:u w:val="single"/>
                </w:rPr>
                <w:t xml:space="preserve">Virginie Mathé</w:t>
              </w:r>
            </w:hyperlink>
          </w:p>
          <w:p>
            <w:pPr/>
            <w:r>
              <w:rPr/>
              <w:t xml:space="preserve">Marco V. García Quintela; Étienne Helmer; Arnaud Macé; Noémie Villacèque. </w:t>
            </w:r>
            <w:r>
              <w:rPr>
                <w:i w:val="1"/>
                <w:iCs w:val="1"/>
              </w:rPr>
              <w:t xml:space="preserve">Les lieux de savoir dans l'Athènes démocratique. Dialogues d'histoire ancienne. Supplément 27</w:t>
            </w:r>
            <w:r>
              <w:rPr/>
              <w:t xml:space="preserve">, S 27 (Supplément27), </w:t>
            </w:r>
            <w:hyperlink r:id="rId56" w:history="1">
              <w:r>
                <w:rPr>
                  <w:color w:val="#410a8c"/>
                  <w:u w:val="single"/>
                </w:rPr>
                <w:t xml:space="preserve">Presses universitaires de France-Comté</w:t>
              </w:r>
            </w:hyperlink>
            <w:r>
              <w:rPr/>
              <w:t xml:space="preserve">, pp.217-236, 2023, </w:t>
            </w:r>
            <w:hyperlink r:id="rId57" w:history="1">
              <w:r>
                <w:rPr>
                  <w:color w:val="#410a8c"/>
                  <w:u w:val="single"/>
                </w:rPr>
                <w:t xml:space="preserve">⟨10.3917/dha.hs27.0217⟩</w:t>
              </w:r>
            </w:hyperlink>
          </w:p>
          <w:p>
            <w:pPr/>
            <w:r>
              <w:rPr/>
              <w:t xml:space="preserve">Chapitre d'ouvrage</w:t>
            </w:r>
          </w:p>
          <w:p>
            <w:pPr/>
            <w:hyperlink r:id="rId55" w:history="1">
              <w:r>
                <w:rPr>
                  <w:color w:val="#410a8c"/>
                  <w:u w:val="single"/>
                </w:rPr>
                <w:t xml:space="preserve">hal-04305930v1</w:t>
              </w:r>
            </w:hyperlink>
          </w:p>
        </w:tc>
      </w:tr>
      <w:tr>
        <w:trPr/>
        <w:tc>
          <w:tcPr>
            <w:noWrap/>
          </w:tcPr>
          <w:p>
            <w:pPr>
              <w:spacing w:after="200"/>
            </w:pPr>
            <w:hyperlink r:id="rId58" w:history="1">
              <w:r>
                <w:rPr>
                  <w:color w:val="1e198e"/>
                  <w:b w:val="1"/>
                  <w:bCs w:val="1"/>
                  <w:u w:val="single"/>
                </w:rPr>
                <w:t xml:space="preserve">Présence des passés dans les mots grecs de la ville antique</w:t>
              </w:r>
            </w:hyperlink>
          </w:p>
          <w:p>
            <w:pPr/>
            <w:hyperlink r:id="rId9" w:history="1">
              <w:r>
                <w:rPr>
                  <w:color w:val="#410a8c"/>
                  <w:u w:val="single"/>
                </w:rPr>
                <w:t xml:space="preserve">Virginie Mathé</w:t>
              </w:r>
            </w:hyperlink>
          </w:p>
          <w:p>
            <w:pPr/>
            <w:r>
              <w:rPr/>
              <w:t xml:space="preserve">I. Chesneau. </w:t>
            </w:r>
            <w:r>
              <w:rPr>
                <w:i w:val="1"/>
                <w:iCs w:val="1"/>
              </w:rPr>
              <w:t xml:space="preserve">La ville mot à mot</w:t>
            </w:r>
            <w:r>
              <w:rPr/>
              <w:t xml:space="preserve">, Parenthèses, coll. Eupalinos, p. 171-182, 2021</w:t>
            </w:r>
          </w:p>
          <w:p>
            <w:pPr/>
            <w:r>
              <w:rPr/>
              <w:t xml:space="preserve">Chapitre d'ouvrage</w:t>
            </w:r>
          </w:p>
          <w:p>
            <w:pPr/>
            <w:hyperlink r:id="rId58" w:history="1">
              <w:r>
                <w:rPr>
                  <w:color w:val="#410a8c"/>
                  <w:u w:val="single"/>
                </w:rPr>
                <w:t xml:space="preserve">hal-03983368v1</w:t>
              </w:r>
            </w:hyperlink>
          </w:p>
        </w:tc>
      </w:tr>
      <w:tr>
        <w:trPr/>
        <w:tc>
          <w:tcPr>
            <w:noWrap/>
          </w:tcPr>
          <w:p>
            <w:pPr>
              <w:spacing w:after="200"/>
            </w:pPr>
            <w:hyperlink r:id="rId59" w:history="1">
              <w:r>
                <w:rPr>
                  <w:color w:val="1e198e"/>
                  <w:b w:val="1"/>
                  <w:bCs w:val="1"/>
                  <w:u w:val="single"/>
                </w:rPr>
                <w:t xml:space="preserve">Les mots grecs de l’habitat dans l'Onomasticon de Pollux de Naucratis</w:t>
              </w:r>
            </w:hyperlink>
          </w:p>
          <w:p>
            <w:pPr/>
            <w:hyperlink r:id="rId9" w:history="1">
              <w:r>
                <w:rPr>
                  <w:color w:val="#410a8c"/>
                  <w:u w:val="single"/>
                </w:rPr>
                <w:t xml:space="preserve">Virginie Mathé</w:t>
              </w:r>
            </w:hyperlink>
            <w:r>
              <w:rPr/>
              <w:t xml:space="preserve">,</w:t>
            </w:r>
            <w:hyperlink r:id="rId60" w:history="1">
              <w:r>
                <w:rPr>
                  <w:color w:val="#410a8c"/>
                  <w:u w:val="single"/>
                </w:rPr>
                <w:t xml:space="preserve">Liliane López-Rabatel</w:t>
              </w:r>
            </w:hyperlink>
          </w:p>
          <w:p>
            <w:pPr/>
            <w:r>
              <w:rPr/>
              <w:t xml:space="preserve">M. Pomadère; A. Bourgois. </w:t>
            </w:r>
            <w:r>
              <w:rPr>
                <w:i w:val="1"/>
                <w:iCs w:val="1"/>
              </w:rPr>
              <w:t xml:space="preserve">La forme de la maison. Actes du colloque d’Amiens, 19 &amp; 20 novembre 2015,</w:t>
            </w:r>
            <w:r>
              <w:rPr/>
              <w:t xml:space="preserve">, 43, </w:t>
            </w:r>
            <w:hyperlink r:id="rId61" w:history="1">
              <w:r>
                <w:rPr>
                  <w:color w:val="#410a8c"/>
                  <w:u w:val="single"/>
                </w:rPr>
                <w:t xml:space="preserve">Éditions Mergoil</w:t>
              </w:r>
            </w:hyperlink>
            <w:r>
              <w:rPr/>
              <w:t xml:space="preserve">, pp.159-167, 2020, Archéologie et histoire romaine</w:t>
            </w:r>
          </w:p>
          <w:p>
            <w:pPr/>
            <w:r>
              <w:rPr/>
              <w:t xml:space="preserve">Chapitre d'ouvrage</w:t>
            </w:r>
          </w:p>
          <w:p>
            <w:pPr/>
            <w:hyperlink r:id="rId59" w:history="1">
              <w:r>
                <w:rPr>
                  <w:color w:val="#410a8c"/>
                  <w:u w:val="single"/>
                </w:rPr>
                <w:t xml:space="preserve">hal-03983371v1</w:t>
              </w:r>
            </w:hyperlink>
          </w:p>
        </w:tc>
      </w:tr>
      <w:tr>
        <w:trPr/>
        <w:tc>
          <w:tcPr>
            <w:noWrap/>
          </w:tcPr>
          <w:p>
            <w:pPr>
              <w:spacing w:after="200"/>
            </w:pPr>
            <w:hyperlink r:id="rId62" w:history="1">
              <w:r>
                <w:rPr>
                  <w:color w:val="1e198e"/>
                  <w:b w:val="1"/>
                  <w:bCs w:val="1"/>
                  <w:u w:val="single"/>
                </w:rPr>
                <w:t xml:space="preserve">Quand un dieu s’installe : la monumentalisation du sanctuaire d’Asklèpios à Épidaure (IVe-IIIe siècles av. J.-C.)</w:t>
              </w:r>
            </w:hyperlink>
          </w:p>
          <w:p>
            <w:pPr/>
            <w:hyperlink r:id="rId9" w:history="1">
              <w:r>
                <w:rPr>
                  <w:color w:val="#410a8c"/>
                  <w:u w:val="single"/>
                </w:rPr>
                <w:t xml:space="preserve">Virginie Mathé</w:t>
              </w:r>
            </w:hyperlink>
          </w:p>
          <w:p>
            <w:pPr/>
            <w:r>
              <w:rPr>
                <w:i w:val="1"/>
                <w:iCs w:val="1"/>
              </w:rPr>
              <w:t xml:space="preserve">S. Agusta-Boularot, S. Huber, W. Van Andringa (éd.), Quand naissent les dieux. Fondation des sanctuaires antiques : motivations, agents, lieux</w:t>
            </w:r>
            <w:r>
              <w:rPr/>
              <w:t xml:space="preserve">, Collection de l’École française de Rome, 534, p. 135-149, 2017</w:t>
            </w:r>
          </w:p>
          <w:p>
            <w:pPr/>
            <w:r>
              <w:rPr/>
              <w:t xml:space="preserve">Chapitre d'ouvrage</w:t>
            </w:r>
          </w:p>
          <w:p>
            <w:pPr/>
            <w:hyperlink r:id="rId62" w:history="1">
              <w:r>
                <w:rPr>
                  <w:color w:val="#410a8c"/>
                  <w:u w:val="single"/>
                </w:rPr>
                <w:t xml:space="preserve">hal-03983372v1</w:t>
              </w:r>
            </w:hyperlink>
          </w:p>
        </w:tc>
      </w:tr>
      <w:tr>
        <w:trPr/>
        <w:tc>
          <w:tcPr>
            <w:noWrap/>
          </w:tcPr>
          <w:p>
            <w:pPr>
              <w:spacing w:after="200"/>
            </w:pPr>
            <w:hyperlink r:id="rId63" w:history="1">
              <w:r>
                <w:rPr>
                  <w:color w:val="1e198e"/>
                  <w:b w:val="1"/>
                  <w:bCs w:val="1"/>
                  <w:u w:val="single"/>
                </w:rPr>
                <w:t xml:space="preserve">Compter l’architecture</w:t>
              </w:r>
            </w:hyperlink>
          </w:p>
          <w:p>
            <w:pPr/>
            <w:hyperlink r:id="rId9" w:history="1">
              <w:r>
                <w:rPr>
                  <w:color w:val="#410a8c"/>
                  <w:u w:val="single"/>
                </w:rPr>
                <w:t xml:space="preserve">Virginie Mathé</w:t>
              </w:r>
            </w:hyperlink>
          </w:p>
          <w:p>
            <w:pPr/>
            <w:r>
              <w:rPr>
                <w:i w:val="1"/>
                <w:iCs w:val="1"/>
              </w:rPr>
              <w:t xml:space="preserve">Dire l’architecture dans l’Antiquité</w:t>
            </w:r>
            <w:r>
              <w:rPr/>
              <w:t xml:space="preserve">, Karthala; MMSH, 2016, Actes du colloque à Aix-en-Provence, 28-30 octobre 2010, 978-2- 8111-1495- 4</w:t>
            </w:r>
          </w:p>
          <w:p>
            <w:pPr/>
            <w:r>
              <w:rPr/>
              <w:t xml:space="preserve">Chapitre d'ouvrage</w:t>
            </w:r>
          </w:p>
          <w:p>
            <w:pPr/>
            <w:hyperlink r:id="rId63" w:history="1">
              <w:r>
                <w:rPr>
                  <w:color w:val="#410a8c"/>
                  <w:u w:val="single"/>
                </w:rPr>
                <w:t xml:space="preserve">halshs-01639172v1</w:t>
              </w:r>
            </w:hyperlink>
          </w:p>
        </w:tc>
      </w:tr>
      <w:tr>
        <w:trPr/>
        <w:tc>
          <w:tcPr>
            <w:noWrap/>
          </w:tcPr>
          <w:p>
            <w:pPr>
              <w:spacing w:after="200"/>
            </w:pPr>
            <w:hyperlink r:id="rId64" w:history="1">
              <w:r>
                <w:rPr>
                  <w:color w:val="1e198e"/>
                  <w:b w:val="1"/>
                  <w:bCs w:val="1"/>
                  <w:u w:val="single"/>
                </w:rPr>
                <w:t xml:space="preserve">Les métaux dans les comptes de construction de Delphes et d’Épidaure</w:t>
              </w:r>
            </w:hyperlink>
          </w:p>
          <w:p>
            <w:pPr/>
            <w:hyperlink r:id="rId9" w:history="1">
              <w:r>
                <w:rPr>
                  <w:color w:val="#410a8c"/>
                  <w:u w:val="single"/>
                </w:rPr>
                <w:t xml:space="preserve">Virginie Mathé</w:t>
              </w:r>
            </w:hyperlink>
          </w:p>
          <w:p>
            <w:pPr/>
            <w:r>
              <w:rPr/>
              <w:t xml:space="preserve">Fr. Blondé (dir.). </w:t>
            </w:r>
            <w:r>
              <w:rPr>
                <w:i w:val="1"/>
                <w:iCs w:val="1"/>
              </w:rPr>
              <w:t xml:space="preserve">L’Artisanat en Grèce ancienne. Filières de production : bilan, méthodes et perspectives</w:t>
            </w:r>
            <w:r>
              <w:rPr/>
              <w:t xml:space="preserve">, Pu de Septentrion EfA, p. 239-252, 2016, Actes de la table ronde internationale, Athènes, 5-6 octobre 2007, 978-2- 7574-1476- 7. </w:t>
            </w:r>
            <w:hyperlink r:id="rId65" w:history="1">
              <w:r>
                <w:rPr>
                  <w:color w:val="#410a8c"/>
                  <w:u w:val="single"/>
                </w:rPr>
                <w:t xml:space="preserve">⟨10.4000/books.septentrion.68883⟩</w:t>
              </w:r>
            </w:hyperlink>
          </w:p>
          <w:p>
            <w:pPr/>
            <w:r>
              <w:rPr/>
              <w:t xml:space="preserve">Chapitre d'ouvrage</w:t>
            </w:r>
          </w:p>
          <w:p>
            <w:pPr/>
            <w:hyperlink r:id="rId64" w:history="1">
              <w:r>
                <w:rPr>
                  <w:color w:val="#410a8c"/>
                  <w:u w:val="single"/>
                </w:rPr>
                <w:t xml:space="preserve">halshs-01639178v1</w:t>
              </w:r>
            </w:hyperlink>
          </w:p>
        </w:tc>
      </w:tr>
      <w:tr>
        <w:trPr/>
        <w:tc>
          <w:tcPr>
            <w:noWrap/>
          </w:tcPr>
          <w:p>
            <w:pPr>
              <w:spacing w:after="200"/>
            </w:pPr>
            <w:hyperlink r:id="rId66" w:history="1">
              <w:r>
                <w:rPr>
                  <w:color w:val="1e198e"/>
                  <w:b w:val="1"/>
                  <w:bCs w:val="1"/>
                  <w:u w:val="single"/>
                </w:rPr>
                <w:t xml:space="preserve">Coût et financement des stades et des hippodromes</w:t>
              </w:r>
            </w:hyperlink>
          </w:p>
          <w:p>
            <w:pPr/>
            <w:hyperlink r:id="rId9" w:history="1">
              <w:r>
                <w:rPr>
                  <w:color w:val="#410a8c"/>
                  <w:u w:val="single"/>
                </w:rPr>
                <w:t xml:space="preserve">Virginie Mathé</w:t>
              </w:r>
            </w:hyperlink>
          </w:p>
          <w:p>
            <w:pPr/>
            <w:r>
              <w:rPr/>
              <w:t xml:space="preserve">Brigitte Le Guen. </w:t>
            </w:r>
            <w:r>
              <w:rPr>
                <w:i w:val="1"/>
                <w:iCs w:val="1"/>
              </w:rPr>
              <w:t xml:space="preserve">L’argent dans les concours du monde grec. Actes du colloque international, Saint-Denis et Paris, 5-6 décembre 2008</w:t>
            </w:r>
            <w:r>
              <w:rPr/>
              <w:t xml:space="preserve">, Presses Universitaires de Vincennes, pp.189-223, 2010, Théâtres du monde</w:t>
            </w:r>
          </w:p>
          <w:p>
            <w:pPr/>
            <w:r>
              <w:rPr/>
              <w:t xml:space="preserve">Chapitre d'ouvrage</w:t>
            </w:r>
          </w:p>
          <w:p>
            <w:pPr/>
            <w:hyperlink r:id="rId66" w:history="1">
              <w:r>
                <w:rPr>
                  <w:color w:val="#410a8c"/>
                  <w:u w:val="single"/>
                </w:rPr>
                <w:t xml:space="preserve">hal-03988818v1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6970v1" TargetMode="External"/><Relationship Id="rId9" Type="http://schemas.openxmlformats.org/officeDocument/2006/relationships/hyperlink" Target="https://hal.science/search/index/?q=*&amp;authFullName_s=Virginie Math&#233;" TargetMode="External"/><Relationship Id="rId10" Type="http://schemas.openxmlformats.org/officeDocument/2006/relationships/hyperlink" Target="https://dx.doi.org/10.3917/rhis.252.0391" TargetMode="External"/><Relationship Id="rId11" Type="http://schemas.openxmlformats.org/officeDocument/2006/relationships/hyperlink" Target="https://hal.science/hal-05304484v1" TargetMode="External"/><Relationship Id="rId12" Type="http://schemas.openxmlformats.org/officeDocument/2006/relationships/hyperlink" Target="https://hal.science/hal-05304446v1" TargetMode="External"/><Relationship Id="rId13" Type="http://schemas.openxmlformats.org/officeDocument/2006/relationships/hyperlink" Target="https://hal.science/hal-04911368v1" TargetMode="External"/><Relationship Id="rId14" Type="http://schemas.openxmlformats.org/officeDocument/2006/relationships/hyperlink" Target="https://hal.science/search/index/?q=*&amp;authFullName_s=Myl&#232;ne Pardoen" TargetMode="External"/><Relationship Id="rId15" Type="http://schemas.openxmlformats.org/officeDocument/2006/relationships/hyperlink" Target="https://hal.science/search/index/?q=*&amp;authFullName_s=Louise Fauchier" TargetMode="External"/><Relationship Id="rId16" Type="http://schemas.openxmlformats.org/officeDocument/2006/relationships/hyperlink" Target="https://hal.science/search/index/?q=*&amp;authFullName_s=El&#233;onore Favier" TargetMode="External"/><Relationship Id="rId17" Type="http://schemas.openxmlformats.org/officeDocument/2006/relationships/hyperlink" Target="https://hal.science/search/index/?q=*&amp;authFullName_s=Marie-Adeline Le Guennec" TargetMode="External"/><Relationship Id="rId18" Type="http://schemas.openxmlformats.org/officeDocument/2006/relationships/hyperlink" Target="https://dx.doi.org/10.4000/135o8" TargetMode="External"/><Relationship Id="rId19" Type="http://schemas.openxmlformats.org/officeDocument/2006/relationships/hyperlink" Target="https://hal.science/hal-04620142v1" TargetMode="External"/><Relationship Id="rId20" Type="http://schemas.openxmlformats.org/officeDocument/2006/relationships/hyperlink" Target="https://hal.science/hal-03989554v1" TargetMode="External"/><Relationship Id="rId21" Type="http://schemas.openxmlformats.org/officeDocument/2006/relationships/hyperlink" Target="https://hal.science/hal-04427951v1" TargetMode="External"/><Relationship Id="rId22" Type="http://schemas.openxmlformats.org/officeDocument/2006/relationships/hyperlink" Target="https://hal.science/hal-03988892v1" TargetMode="External"/><Relationship Id="rId23" Type="http://schemas.openxmlformats.org/officeDocument/2006/relationships/hyperlink" Target="https://hal.science/hal-04147015v1" TargetMode="External"/><Relationship Id="rId24" Type="http://schemas.openxmlformats.org/officeDocument/2006/relationships/hyperlink" Target="https://hal.science/search/index/?q=*&amp;authFullName_s=Michela Barbot" TargetMode="External"/><Relationship Id="rId25" Type="http://schemas.openxmlformats.org/officeDocument/2006/relationships/hyperlink" Target="https://dx.doi.org/10.48611/isbn.978-2-406-12914-1.p.0033" TargetMode="External"/><Relationship Id="rId26" Type="http://schemas.openxmlformats.org/officeDocument/2006/relationships/hyperlink" Target="https://hal.science/hal-03988855v1" TargetMode="External"/><Relationship Id="rId27" Type="http://schemas.openxmlformats.org/officeDocument/2006/relationships/hyperlink" Target="https://hal.science/hal-03988903v1" TargetMode="External"/><Relationship Id="rId28" Type="http://schemas.openxmlformats.org/officeDocument/2006/relationships/hyperlink" Target="https://hal.science/hal-03988912v1" TargetMode="External"/><Relationship Id="rId29" Type="http://schemas.openxmlformats.org/officeDocument/2006/relationships/hyperlink" Target="https://hal.science/hal-03989557v1" TargetMode="External"/><Relationship Id="rId30" Type="http://schemas.openxmlformats.org/officeDocument/2006/relationships/hyperlink" Target="https://hal.science/hal-03989556v1" TargetMode="External"/><Relationship Id="rId31" Type="http://schemas.openxmlformats.org/officeDocument/2006/relationships/hyperlink" Target="https://shs.hal.science/halshs-01639170v1" TargetMode="External"/><Relationship Id="rId32" Type="http://schemas.openxmlformats.org/officeDocument/2006/relationships/hyperlink" Target="https://dx.doi.org/10.15122/isbn.978-2-406-07092-4.p.0045" TargetMode="External"/><Relationship Id="rId33" Type="http://schemas.openxmlformats.org/officeDocument/2006/relationships/hyperlink" Target="https://shs.hal.science/halshs-01639176v1" TargetMode="External"/><Relationship Id="rId34" Type="http://schemas.openxmlformats.org/officeDocument/2006/relationships/hyperlink" Target="https://hal.science/search/index/?q=*&amp;authFullName_s=Jean-Charles Moretti" TargetMode="External"/><Relationship Id="rId35" Type="http://schemas.openxmlformats.org/officeDocument/2006/relationships/hyperlink" Target="https://hal.science/search/index/?q=*&amp;authFullName_s=Liliane Rabatel" TargetMode="External"/><Relationship Id="rId36" Type="http://schemas.openxmlformats.org/officeDocument/2006/relationships/hyperlink" Target="https://hal.science/hal-03988918v1" TargetMode="External"/><Relationship Id="rId37" Type="http://schemas.openxmlformats.org/officeDocument/2006/relationships/hyperlink" Target="https://hal.science/hal-03988847v1" TargetMode="External"/><Relationship Id="rId38" Type="http://schemas.openxmlformats.org/officeDocument/2006/relationships/hyperlink" Target="https://dx.doi.org/10.3406/bch.2009.7561" TargetMode="External"/><Relationship Id="rId39" Type="http://schemas.openxmlformats.org/officeDocument/2006/relationships/hyperlink" Target="https://hal.science/hal-03811377v1" TargetMode="External"/><Relationship Id="rId40" Type="http://schemas.openxmlformats.org/officeDocument/2006/relationships/hyperlink" Target="https://dx.doi.org/10.48611/isbn.978-2-406-12914-1" TargetMode="External"/><Relationship Id="rId41" Type="http://schemas.openxmlformats.org/officeDocument/2006/relationships/hyperlink" Target="https://hal.science/hal-03334500v1" TargetMode="External"/><Relationship Id="rId42" Type="http://schemas.openxmlformats.org/officeDocument/2006/relationships/hyperlink" Target="https://hal.science/search/index/?q=*&amp;authFullName_s=Isabelle Chesneau" TargetMode="External"/><Relationship Id="rId43" Type="http://schemas.openxmlformats.org/officeDocument/2006/relationships/hyperlink" Target="https://hal.science/search/index/?q=*&amp;authFullName_s=&#201;ric Chauvier" TargetMode="External"/><Relationship Id="rId44" Type="http://schemas.openxmlformats.org/officeDocument/2006/relationships/hyperlink" Target="https://hal.science/search/index/?q=*&amp;authFullName_s=Laurent Coudroy de Lille" TargetMode="External"/><Relationship Id="rId45" Type="http://schemas.openxmlformats.org/officeDocument/2006/relationships/hyperlink" Target="https://hal.science/search/index/?q=*&amp;authFullName_s=Dimitriadi Leda" TargetMode="External"/><Relationship Id="rId46" Type="http://schemas.openxmlformats.org/officeDocument/2006/relationships/hyperlink" Target="https://hal.science/search/index/?q=*&amp;authFullName_s=Sarah Dubeaux" TargetMode="External"/><Relationship Id="rId47" Type="http://schemas.openxmlformats.org/officeDocument/2006/relationships/hyperlink" Target="https://hal.science/hal-03042069v1" TargetMode="External"/><Relationship Id="rId48" Type="http://schemas.openxmlformats.org/officeDocument/2006/relationships/hyperlink" Target="https://hal.science/search/index/?q=*&amp;authFullName_s=L. Lopez Rabatel" TargetMode="External"/><Relationship Id="rId49" Type="http://schemas.openxmlformats.org/officeDocument/2006/relationships/hyperlink" Target="https://hal.science/hal-03983357v1" TargetMode="External"/><Relationship Id="rId50" Type="http://schemas.openxmlformats.org/officeDocument/2006/relationships/hyperlink" Target="https://hal.science/search/index/?q=*&amp;authFullName_s=Liliane Lopez-Rabatel" TargetMode="External"/><Relationship Id="rId51" Type="http://schemas.openxmlformats.org/officeDocument/2006/relationships/hyperlink" Target="https://books.openedition.org/momeditions/9207" TargetMode="External"/><Relationship Id="rId52" Type="http://schemas.openxmlformats.org/officeDocument/2006/relationships/hyperlink" Target="https://dx.doi.org/10.4000/books.momeditions.9207" TargetMode="External"/><Relationship Id="rId53" Type="http://schemas.openxmlformats.org/officeDocument/2006/relationships/hyperlink" Target="https://hal.science/hal-04083569v1" TargetMode="External"/><Relationship Id="rId54" Type="http://schemas.openxmlformats.org/officeDocument/2006/relationships/hyperlink" Target="https://books.openedition.org/pcjb/8750" TargetMode="External"/><Relationship Id="rId55" Type="http://schemas.openxmlformats.org/officeDocument/2006/relationships/hyperlink" Target="https://hal.science/hal-04305930v1" TargetMode="External"/><Relationship Id="rId56" Type="http://schemas.openxmlformats.org/officeDocument/2006/relationships/hyperlink" Target="https://www.cairn.info/revue-dialogues-d-histoire-ancienne-2023-Suppl%C3%A9ment27-page-217.htm" TargetMode="External"/><Relationship Id="rId57" Type="http://schemas.openxmlformats.org/officeDocument/2006/relationships/hyperlink" Target="https://dx.doi.org/10.3917/dha.hs27.0217" TargetMode="External"/><Relationship Id="rId58" Type="http://schemas.openxmlformats.org/officeDocument/2006/relationships/hyperlink" Target="https://hal.science/hal-03983368v1" TargetMode="External"/><Relationship Id="rId59" Type="http://schemas.openxmlformats.org/officeDocument/2006/relationships/hyperlink" Target="https://hal.science/hal-03983371v1" TargetMode="External"/><Relationship Id="rId60" Type="http://schemas.openxmlformats.org/officeDocument/2006/relationships/hyperlink" Target="https://hal.science/search/index/?q=*&amp;authFullName_s=Liliane L&#243;pez-Rabatel" TargetMode="External"/><Relationship Id="rId61" Type="http://schemas.openxmlformats.org/officeDocument/2006/relationships/hyperlink" Target="https://www.editions-mergoil.com/fr/archeologie-et-histoire-romaine/238-la-forme-de-la-maison-dans-lantiquite-9782355181016.html" TargetMode="External"/><Relationship Id="rId62" Type="http://schemas.openxmlformats.org/officeDocument/2006/relationships/hyperlink" Target="https://hal.science/hal-03983372v1" TargetMode="External"/><Relationship Id="rId63" Type="http://schemas.openxmlformats.org/officeDocument/2006/relationships/hyperlink" Target="https://shs.hal.science/halshs-01639172v1" TargetMode="External"/><Relationship Id="rId64" Type="http://schemas.openxmlformats.org/officeDocument/2006/relationships/hyperlink" Target="https://shs.hal.science/halshs-01639178v1" TargetMode="External"/><Relationship Id="rId65" Type="http://schemas.openxmlformats.org/officeDocument/2006/relationships/hyperlink" Target="https://dx.doi.org/10.4000/books.septentrion.68883" TargetMode="External"/><Relationship Id="rId66" Type="http://schemas.openxmlformats.org/officeDocument/2006/relationships/hyperlink" Target="https://hal.science/hal-03988818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Mathé</dc:title>
  <dc:description>CV</dc:description>
  <dc:subject/>
  <cp:keywords/>
  <cp:category/>
  <cp:lastModifiedBy/>
  <dcterms:created xsi:type="dcterms:W3CDTF">2026-05-13T06:30:47+02:00</dcterms:created>
  <dcterms:modified xsi:type="dcterms:W3CDTF">2026-05-13T06:30:47+02:00</dcterms:modified>
</cp:coreProperties>
</file>

<file path=docProps/custom.xml><?xml version="1.0" encoding="utf-8"?>
<Properties xmlns="http://schemas.openxmlformats.org/officeDocument/2006/custom-properties" xmlns:vt="http://schemas.openxmlformats.org/officeDocument/2006/docPropsVTypes"/>
</file>