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Warda Elnagar </w:t>
      </w:r>
      <w:r>
        <w:rPr>
          <w:color w:val="641e6e"/>
        </w:rPr>
        <w:t xml:space="preserve">Doctorante en égyptologie à Paul Valéry Montpellier 3Depuis décembre 2009 : Inspectrice au CSA (Conseil suprême des Antiquités) /Centre Franco-Égyptien d’Étude des Temples de Karnak (CFEETK), Louqsor-Égypte.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warda-elnagar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0009-0004-5250-2421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FE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rda-elnagar" TargetMode="External"/><Relationship Id="rId8" Type="http://schemas.openxmlformats.org/officeDocument/2006/relationships/hyperlink" Target="https://orcid.org/0009-0004-5250-242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Warda Elnagar</dc:title>
  <dc:description>CV</dc:description>
  <dc:subject/>
  <cp:keywords/>
  <cp:category/>
  <cp:lastModifiedBy/>
  <dcterms:created xsi:type="dcterms:W3CDTF">2026-03-05T12:43:57+01:00</dcterms:created>
  <dcterms:modified xsi:type="dcterms:W3CDTF">2026-03-05T12:43:57+01:00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