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Perrot </w:t>
      </w:r>
      <w:r>
        <w:rPr>
          <w:color w:val="641e6e"/>
        </w:rPr>
        <w:t xml:space="preserve">Xavier PERROT Curriculum Vitaea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xavier-perrot</w:t>
        </w:r>
      </w:hyperlink>
    </w:p>
    <w:p>
      <w:pPr>
        <w:numPr>
          <w:ilvl w:val="0"/>
          <w:numId w:val="1"/>
        </w:numPr>
      </w:pPr>
      <w:r>
        <w:rPr/>
        <w:t xml:space="preserve"> ORCID : </w:t>
      </w:r>
      <w:hyperlink r:id="rId8" w:history="1">
        <w:r>
          <w:rPr>
            <w:color w:val="#410a8c"/>
            <w:u w:val="single"/>
          </w:rPr>
          <w:t xml:space="preserve">0000-0002-7363-2856</w:t>
        </w:r>
      </w:hyperlink>
    </w:p>
    <w:p>
      <w:pPr>
        <w:numPr>
          <w:ilvl w:val="0"/>
          <w:numId w:val="1"/>
        </w:numPr>
      </w:pPr>
      <w:r>
        <w:rPr/>
        <w:t xml:space="preserve"> IdRef : </w:t>
      </w:r>
      <w:hyperlink r:id="rId9" w:history="1">
        <w:r>
          <w:rPr>
            <w:color w:val="#410a8c"/>
            <w:u w:val="single"/>
          </w:rPr>
          <w:t xml:space="preserve">095206086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Annelise Riles, Pour une anthropologie des savoirs juridiques, traduction et présentation de Vincent Réveillère, Paris, Dalloz, 2022, coll. &amp;quot;Rivages du droit&amp;quot;, XXII-159 p.&amp;quot;, compte rendu</w:t>
              </w:r>
            </w:hyperlink>
          </w:p>
          <w:p>
            <w:pPr/>
            <w:hyperlink r:id="rId11" w:history="1">
              <w:r>
                <w:rPr>
                  <w:color w:val="#410a8c"/>
                  <w:u w:val="single"/>
                </w:rPr>
                <w:t xml:space="preserve">Xavier Perrot</w:t>
              </w:r>
            </w:hyperlink>
          </w:p>
          <w:p>
            <w:pPr/>
            <w:r>
              <w:rPr>
                <w:i w:val="1"/>
                <w:iCs w:val="1"/>
              </w:rPr>
              <w:t xml:space="preserve">Droit &amp; société : théorie et sciences sociales du droit. [Carnet hypotheses.org]</w:t>
            </w:r>
            <w:r>
              <w:rPr/>
              <w:t xml:space="preserve">, 2024</w:t>
            </w:r>
          </w:p>
          <w:p>
            <w:pPr/>
            <w:r>
              <w:rPr/>
              <w:t xml:space="preserve">Article dans une revue</w:t>
            </w:r>
            <w:r>
              <w:rPr/>
              <w:t xml:space="preserve"> (compte-rendu de lecture)</w:t>
            </w:r>
          </w:p>
          <w:p>
            <w:pPr/>
            <w:hyperlink r:id="rId10" w:history="1">
              <w:r>
                <w:rPr>
                  <w:color w:val="#410a8c"/>
                  <w:u w:val="single"/>
                </w:rPr>
                <w:t xml:space="preserve">halshs-04404348v1</w:t>
              </w:r>
            </w:hyperlink>
          </w:p>
        </w:tc>
      </w:tr>
      <w:tr>
        <w:trPr/>
        <w:tc>
          <w:tcPr>
            <w:noWrap/>
          </w:tcPr>
          <w:p>
            <w:pPr>
              <w:spacing w:after="200"/>
            </w:pPr>
            <w:hyperlink r:id="rId12" w:history="1">
              <w:r>
                <w:rPr>
                  <w:color w:val="1e198e"/>
                  <w:b w:val="1"/>
                  <w:bCs w:val="1"/>
                  <w:u w:val="single"/>
                </w:rPr>
                <w:t xml:space="preserve">Le modèle français de restitution et d’indemnisation des biens culturels spoliés entre 1940 et 1945. Un modèle original, judiciaire et administratif</w:t>
              </w:r>
            </w:hyperlink>
          </w:p>
          <w:p>
            <w:pPr/>
            <w:hyperlink r:id="rId11" w:history="1">
              <w:r>
                <w:rPr>
                  <w:color w:val="#410a8c"/>
                  <w:u w:val="single"/>
                </w:rPr>
                <w:t xml:space="preserve">Xavier Perrot</w:t>
              </w:r>
            </w:hyperlink>
          </w:p>
          <w:p>
            <w:pPr/>
            <w:r>
              <w:rPr>
                <w:i w:val="1"/>
                <w:iCs w:val="1"/>
              </w:rPr>
              <w:t xml:space="preserve">RAMA Répertoire des acteurs du marché de l'art en France sous l'Occupation, 1940-1945</w:t>
            </w:r>
            <w:r>
              <w:rPr/>
              <w:t xml:space="preserve">, 2023</w:t>
            </w:r>
          </w:p>
          <w:p>
            <w:pPr/>
            <w:r>
              <w:rPr/>
              <w:t xml:space="preserve">Article dans une revue</w:t>
            </w:r>
          </w:p>
          <w:p>
            <w:pPr/>
            <w:hyperlink r:id="rId12" w:history="1">
              <w:r>
                <w:rPr>
                  <w:color w:val="#410a8c"/>
                  <w:u w:val="single"/>
                </w:rPr>
                <w:t xml:space="preserve">hal-04344109v1</w:t>
              </w:r>
            </w:hyperlink>
          </w:p>
        </w:tc>
      </w:tr>
      <w:tr>
        <w:trPr/>
        <w:tc>
          <w:tcPr>
            <w:noWrap/>
          </w:tcPr>
          <w:p>
            <w:pPr>
              <w:spacing w:after="200"/>
            </w:pPr>
            <w:hyperlink r:id="rId13" w:history="1">
              <w:r>
                <w:rPr>
                  <w:color w:val="1e198e"/>
                  <w:b w:val="1"/>
                  <w:bCs w:val="1"/>
                  <w:u w:val="single"/>
                </w:rPr>
                <w:t xml:space="preserve">Actualité juridique d’une criminalité de guerre. Les restitutions de biens culturels spoliés en France entre 1940 et 1945</w:t>
              </w:r>
            </w:hyperlink>
          </w:p>
          <w:p>
            <w:pPr/>
            <w:hyperlink r:id="rId11" w:history="1">
              <w:r>
                <w:rPr>
                  <w:color w:val="#410a8c"/>
                  <w:u w:val="single"/>
                </w:rPr>
                <w:t xml:space="preserve">Xavier Perrot</w:t>
              </w:r>
            </w:hyperlink>
          </w:p>
          <w:p>
            <w:pPr/>
            <w:r>
              <w:rPr>
                <w:i w:val="1"/>
                <w:iCs w:val="1"/>
              </w:rPr>
              <w:t xml:space="preserve">Tribonien. Revue critique de législation et de jurisprudence</w:t>
            </w:r>
            <w:r>
              <w:rPr/>
              <w:t xml:space="preserve">, 2023, n° 6/2021, pp. 152-169</w:t>
            </w:r>
          </w:p>
          <w:p>
            <w:pPr/>
            <w:r>
              <w:rPr/>
              <w:t xml:space="preserve">Article dans une revue</w:t>
            </w:r>
          </w:p>
          <w:p>
            <w:pPr/>
            <w:hyperlink r:id="rId13" w:history="1">
              <w:r>
                <w:rPr>
                  <w:color w:val="#410a8c"/>
                  <w:u w:val="single"/>
                </w:rPr>
                <w:t xml:space="preserve">hal-04154921v1</w:t>
              </w:r>
            </w:hyperlink>
          </w:p>
        </w:tc>
      </w:tr>
      <w:tr>
        <w:trPr/>
        <w:tc>
          <w:tcPr>
            <w:noWrap/>
          </w:tcPr>
          <w:p>
            <w:pPr>
              <w:spacing w:after="200"/>
            </w:pPr>
            <w:hyperlink r:id="rId14" w:history="1">
              <w:r>
                <w:rPr>
                  <w:color w:val="1e198e"/>
                  <w:b w:val="1"/>
                  <w:bCs w:val="1"/>
                  <w:u w:val="single"/>
                </w:rPr>
                <w:t xml:space="preserve">Colonial Booty and Its Restitution – Current Developments and New Perspectives for French Legislation in This Field</w:t>
              </w:r>
            </w:hyperlink>
          </w:p>
          <w:p>
            <w:pPr/>
            <w:hyperlink r:id="rId11" w:history="1">
              <w:r>
                <w:rPr>
                  <w:color w:val="#410a8c"/>
                  <w:u w:val="single"/>
                </w:rPr>
                <w:t xml:space="preserve">Xavier Perrot</w:t>
              </w:r>
            </w:hyperlink>
          </w:p>
          <w:p>
            <w:pPr/>
            <w:r>
              <w:rPr>
                <w:i w:val="1"/>
                <w:iCs w:val="1"/>
              </w:rPr>
              <w:t xml:space="preserve">Santander Art and Culture Law Review</w:t>
            </w:r>
            <w:r>
              <w:rPr/>
              <w:t xml:space="preserve">, 2022, n° 2/2022 (8), pp. 295-310. </w:t>
            </w:r>
            <w:hyperlink r:id="rId15" w:history="1">
              <w:r>
                <w:rPr>
                  <w:color w:val="#410a8c"/>
                  <w:u w:val="single"/>
                </w:rPr>
                <w:t xml:space="preserve">⟨10.4467/2450050XSNR.22.023.17036⟩</w:t>
              </w:r>
            </w:hyperlink>
          </w:p>
          <w:p>
            <w:pPr/>
            <w:r>
              <w:rPr/>
              <w:t xml:space="preserve">Article dans une revue</w:t>
            </w:r>
          </w:p>
          <w:p>
            <w:pPr/>
            <w:hyperlink r:id="rId14" w:history="1">
              <w:r>
                <w:rPr>
                  <w:color w:val="#410a8c"/>
                  <w:u w:val="single"/>
                </w:rPr>
                <w:t xml:space="preserve">hal-03958031v1</w:t>
              </w:r>
            </w:hyperlink>
          </w:p>
        </w:tc>
      </w:tr>
      <w:tr>
        <w:trPr/>
        <w:tc>
          <w:tcPr>
            <w:noWrap/>
          </w:tcPr>
          <w:p>
            <w:pPr>
              <w:spacing w:after="200"/>
            </w:pPr>
            <w:hyperlink r:id="rId16" w:history="1">
              <w:r>
                <w:rPr>
                  <w:color w:val="1e198e"/>
                  <w:b w:val="1"/>
                  <w:bCs w:val="1"/>
                  <w:u w:val="single"/>
                </w:rPr>
                <w:t xml:space="preserve">La houe avant les boeufs. La difficile réception de la culture attelée en Afrique subsaharienne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2019, 1-2, pp.293-314</w:t>
            </w:r>
          </w:p>
          <w:p>
            <w:pPr/>
            <w:r>
              <w:rPr/>
              <w:t xml:space="preserve">Article dans une revue</w:t>
            </w:r>
          </w:p>
          <w:p>
            <w:pPr/>
            <w:hyperlink r:id="rId16" w:history="1">
              <w:r>
                <w:rPr>
                  <w:color w:val="#410a8c"/>
                  <w:u w:val="single"/>
                </w:rPr>
                <w:t xml:space="preserve">hal-02493538v1</w:t>
              </w:r>
            </w:hyperlink>
          </w:p>
        </w:tc>
      </w:tr>
      <w:tr>
        <w:trPr/>
        <w:tc>
          <w:tcPr>
            <w:noWrap/>
          </w:tcPr>
          <w:p>
            <w:pPr>
              <w:spacing w:after="200"/>
            </w:pPr>
            <w:hyperlink r:id="rId17" w:history="1">
              <w:r>
                <w:rPr>
                  <w:color w:val="1e198e"/>
                  <w:b w:val="1"/>
                  <w:bCs w:val="1"/>
                  <w:u w:val="single"/>
                </w:rPr>
                <w:t xml:space="preserve">Le droit animalier, de l'anecdotique et fondamental&amp;quot;, Rec. Dalloz, Chr., 18 mai 2017, n° 18, 7731, p. 996-1003.</w:t>
              </w:r>
            </w:hyperlink>
          </w:p>
          <w:p>
            <w:pPr/>
            <w:hyperlink r:id="rId11" w:history="1">
              <w:r>
                <w:rPr>
                  <w:color w:val="#410a8c"/>
                  <w:u w:val="single"/>
                </w:rPr>
                <w:t xml:space="preserve">Xavier Perrot</w:t>
              </w:r>
            </w:hyperlink>
            <w:r>
              <w:rPr/>
              <w:t xml:space="preserve">,</w:t>
            </w:r>
            <w:hyperlink r:id="rId18" w:history="1">
              <w:r>
                <w:rPr>
                  <w:color w:val="#410a8c"/>
                  <w:u w:val="single"/>
                </w:rPr>
                <w:t xml:space="preserve">Jean-Pierre Marguénaud</w:t>
              </w:r>
            </w:hyperlink>
          </w:p>
          <w:p>
            <w:pPr/>
            <w:r>
              <w:rPr>
                <w:i w:val="1"/>
                <w:iCs w:val="1"/>
              </w:rPr>
              <w:t xml:space="preserve">Recueil Dalloz</w:t>
            </w:r>
            <w:r>
              <w:rPr/>
              <w:t xml:space="preserve">, 2017, recueil dalloz, 7731 (18), pp.996-1003</w:t>
            </w:r>
          </w:p>
          <w:p>
            <w:pPr/>
            <w:r>
              <w:rPr/>
              <w:t xml:space="preserve">Article dans une revue</w:t>
            </w:r>
          </w:p>
          <w:p>
            <w:pPr/>
            <w:hyperlink r:id="rId17" w:history="1">
              <w:r>
                <w:rPr>
                  <w:color w:val="#410a8c"/>
                  <w:u w:val="single"/>
                </w:rPr>
                <w:t xml:space="preserve">hal-01528060v1</w:t>
              </w:r>
            </w:hyperlink>
          </w:p>
        </w:tc>
      </w:tr>
      <w:tr>
        <w:trPr/>
        <w:tc>
          <w:tcPr>
            <w:noWrap/>
          </w:tcPr>
          <w:p>
            <w:pPr>
              <w:spacing w:after="200"/>
            </w:pPr>
            <w:hyperlink r:id="rId19" w:history="1">
              <w:r>
                <w:rPr>
                  <w:color w:val="1e198e"/>
                  <w:b w:val="1"/>
                  <w:bCs w:val="1"/>
                  <w:u w:val="single"/>
                </w:rPr>
                <w:t xml:space="preserve">L'inaliénabilité des collections publiques et la restitution des oeuvres d'art</w:t>
              </w:r>
            </w:hyperlink>
          </w:p>
          <w:p>
            <w:pPr/>
            <w:hyperlink r:id="rId11" w:history="1">
              <w:r>
                <w:rPr>
                  <w:color w:val="#410a8c"/>
                  <w:u w:val="single"/>
                </w:rPr>
                <w:t xml:space="preserve">Xavier Perrot</w:t>
              </w:r>
            </w:hyperlink>
          </w:p>
          <w:p>
            <w:pPr/>
            <w:r>
              <w:rPr>
                <w:i w:val="1"/>
                <w:iCs w:val="1"/>
              </w:rPr>
              <w:t xml:space="preserve">Revue du droit public et de la science politique en France et à l'étranger</w:t>
            </w:r>
            <w:r>
              <w:rPr/>
              <w:t xml:space="preserve">, 2017, 3, pp.599-624</w:t>
            </w:r>
          </w:p>
          <w:p>
            <w:pPr/>
            <w:r>
              <w:rPr/>
              <w:t xml:space="preserve">Article dans une revue</w:t>
            </w:r>
          </w:p>
          <w:p>
            <w:pPr/>
            <w:hyperlink r:id="rId19" w:history="1">
              <w:r>
                <w:rPr>
                  <w:color w:val="#410a8c"/>
                  <w:u w:val="single"/>
                </w:rPr>
                <w:t xml:space="preserve">hal-01561511v1</w:t>
              </w:r>
            </w:hyperlink>
          </w:p>
        </w:tc>
      </w:tr>
      <w:tr>
        <w:trPr/>
        <w:tc>
          <w:tcPr>
            <w:noWrap/>
          </w:tcPr>
          <w:p>
            <w:pPr>
              <w:spacing w:after="200"/>
            </w:pPr>
            <w:hyperlink r:id="rId20" w:history="1">
              <w:r>
                <w:rPr>
                  <w:color w:val="1e198e"/>
                  <w:b w:val="1"/>
                  <w:bCs w:val="1"/>
                  <w:u w:val="single"/>
                </w:rPr>
                <w:t xml:space="preserve">Braconnage transfrontalier. Délits de chasse et incidents de frontières en Alsace-Lorraine à la fin du XIXe siècle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2017, Le braconnage, 2, pp.275-319</w:t>
            </w:r>
          </w:p>
          <w:p>
            <w:pPr/>
            <w:r>
              <w:rPr/>
              <w:t xml:space="preserve">Article dans une revue</w:t>
            </w:r>
          </w:p>
          <w:p>
            <w:pPr/>
            <w:hyperlink r:id="rId20" w:history="1">
              <w:r>
                <w:rPr>
                  <w:color w:val="#410a8c"/>
                  <w:u w:val="single"/>
                </w:rPr>
                <w:t xml:space="preserve">hal-02495958v1</w:t>
              </w:r>
            </w:hyperlink>
          </w:p>
        </w:tc>
      </w:tr>
      <w:tr>
        <w:trPr/>
        <w:tc>
          <w:tcPr>
            <w:noWrap/>
          </w:tcPr>
          <w:p>
            <w:pPr>
              <w:spacing w:after="200"/>
            </w:pPr>
            <w:hyperlink r:id="rId21" w:history="1">
              <w:r>
                <w:rPr>
                  <w:color w:val="1e198e"/>
                  <w:b w:val="1"/>
                  <w:bCs w:val="1"/>
                  <w:u w:val="single"/>
                </w:rPr>
                <w:t xml:space="preserve">Le droit animalier, de l'anecdotique au fondamental</w:t>
              </w:r>
            </w:hyperlink>
          </w:p>
          <w:p>
            <w:pPr/>
            <w:hyperlink r:id="rId18" w:history="1">
              <w:r>
                <w:rPr>
                  <w:color w:val="#410a8c"/>
                  <w:u w:val="single"/>
                </w:rPr>
                <w:t xml:space="preserve">Jean-Pierre Marguénaud</w:t>
              </w:r>
            </w:hyperlink>
            <w:r>
              <w:rPr/>
              <w:t xml:space="preserve">,</w:t>
            </w:r>
            <w:hyperlink r:id="rId11" w:history="1">
              <w:r>
                <w:rPr>
                  <w:color w:val="#410a8c"/>
                  <w:u w:val="single"/>
                </w:rPr>
                <w:t xml:space="preserve">Xavier Perrot</w:t>
              </w:r>
            </w:hyperlink>
          </w:p>
          <w:p>
            <w:pPr/>
            <w:r>
              <w:rPr>
                <w:i w:val="1"/>
                <w:iCs w:val="1"/>
              </w:rPr>
              <w:t xml:space="preserve">Recueil Dalloz</w:t>
            </w:r>
            <w:r>
              <w:rPr/>
              <w:t xml:space="preserve">, 2017, 18, pp.996</w:t>
            </w:r>
          </w:p>
          <w:p>
            <w:pPr/>
            <w:r>
              <w:rPr/>
              <w:t xml:space="preserve">Article dans une revue</w:t>
            </w:r>
          </w:p>
          <w:p>
            <w:pPr/>
            <w:hyperlink r:id="rId21" w:history="1">
              <w:r>
                <w:rPr>
                  <w:color w:val="#410a8c"/>
                  <w:u w:val="single"/>
                </w:rPr>
                <w:t xml:space="preserve">halshs-01844194v1</w:t>
              </w:r>
            </w:hyperlink>
          </w:p>
        </w:tc>
      </w:tr>
      <w:tr>
        <w:trPr/>
        <w:tc>
          <w:tcPr>
            <w:noWrap/>
          </w:tcPr>
          <w:p>
            <w:pPr>
              <w:spacing w:after="200"/>
            </w:pPr>
            <w:hyperlink r:id="rId22" w:history="1">
              <w:r>
                <w:rPr>
                  <w:color w:val="1e198e"/>
                  <w:b w:val="1"/>
                  <w:bCs w:val="1"/>
                  <w:u w:val="single"/>
                </w:rPr>
                <w:t xml:space="preserve">La fabrique du divertissement animalier. Cirque et combats, entre dénaturation pour le rire et effusion de sang pour le plaisir</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2016, 2</w:t>
            </w:r>
          </w:p>
          <w:p>
            <w:pPr/>
            <w:r>
              <w:rPr/>
              <w:t xml:space="preserve">Article dans une revue</w:t>
            </w:r>
          </w:p>
          <w:p>
            <w:pPr/>
            <w:hyperlink r:id="rId22" w:history="1">
              <w:r>
                <w:rPr>
                  <w:color w:val="#410a8c"/>
                  <w:u w:val="single"/>
                </w:rPr>
                <w:t xml:space="preserve">hal-01627455v1</w:t>
              </w:r>
            </w:hyperlink>
          </w:p>
        </w:tc>
      </w:tr>
      <w:tr>
        <w:trPr/>
        <w:tc>
          <w:tcPr>
            <w:noWrap/>
          </w:tcPr>
          <w:p>
            <w:pPr>
              <w:spacing w:after="200"/>
            </w:pPr>
            <w:hyperlink r:id="rId23" w:history="1">
              <w:r>
                <w:rPr>
                  <w:color w:val="1e198e"/>
                  <w:b w:val="1"/>
                  <w:bCs w:val="1"/>
                  <w:u w:val="single"/>
                </w:rPr>
                <w:t xml:space="preserve">Passions cynégétiques. Anthropologie historique du droit de la chasse au grand gibier en France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2015, 1, pp.329-361</w:t>
            </w:r>
          </w:p>
          <w:p>
            <w:pPr/>
            <w:r>
              <w:rPr/>
              <w:t xml:space="preserve">Article dans une revue</w:t>
            </w:r>
          </w:p>
          <w:p>
            <w:pPr/>
            <w:hyperlink r:id="rId23" w:history="1">
              <w:r>
                <w:rPr>
                  <w:color w:val="#410a8c"/>
                  <w:u w:val="single"/>
                </w:rPr>
                <w:t xml:space="preserve">hal-01538633v1</w:t>
              </w:r>
            </w:hyperlink>
          </w:p>
        </w:tc>
      </w:tr>
      <w:tr>
        <w:trPr/>
        <w:tc>
          <w:tcPr>
            <w:noWrap/>
          </w:tcPr>
          <w:p>
            <w:pPr>
              <w:spacing w:after="200"/>
            </w:pPr>
            <w:hyperlink r:id="rId24" w:history="1">
              <w:r>
                <w:rPr>
                  <w:color w:val="1e198e"/>
                  <w:b w:val="1"/>
                  <w:bCs w:val="1"/>
                  <w:u w:val="single"/>
                </w:rPr>
                <w:t xml:space="preserve">La malebeste, le juge et le Démon. Le procès du lycanthrope Jean Grenier en 1603</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2014, 1, pp.367-380</w:t>
            </w:r>
          </w:p>
          <w:p>
            <w:pPr/>
            <w:r>
              <w:rPr/>
              <w:t xml:space="preserve">Article dans une revue</w:t>
            </w:r>
          </w:p>
          <w:p>
            <w:pPr/>
            <w:hyperlink r:id="rId24" w:history="1">
              <w:r>
                <w:rPr>
                  <w:color w:val="#410a8c"/>
                  <w:u w:val="single"/>
                </w:rPr>
                <w:t xml:space="preserve">hal-01627497v1</w:t>
              </w:r>
            </w:hyperlink>
          </w:p>
        </w:tc>
      </w:tr>
      <w:tr>
        <w:trPr/>
        <w:tc>
          <w:tcPr>
            <w:noWrap/>
          </w:tcPr>
          <w:p>
            <w:pPr>
              <w:spacing w:after="200"/>
            </w:pPr>
            <w:hyperlink r:id="rId25" w:history="1">
              <w:r>
                <w:rPr>
                  <w:color w:val="1e198e"/>
                  <w:b w:val="1"/>
                  <w:bCs w:val="1"/>
                  <w:u w:val="single"/>
                </w:rPr>
                <w:t xml:space="preserve">La construction de l'animal techno-économique. Genèse et faillite programmée du système d'élevage industriel</w:t>
              </w:r>
            </w:hyperlink>
          </w:p>
          <w:p>
            <w:pPr/>
            <w:hyperlink r:id="rId26" w:history="1">
              <w:r>
                <w:rPr>
                  <w:color w:val="#410a8c"/>
                  <w:u w:val="single"/>
                </w:rPr>
                <w:t xml:space="preserve">Ninon Maillard</w:t>
              </w:r>
            </w:hyperlink>
            <w:r>
              <w:rPr/>
              <w:t xml:space="preserve">,</w:t>
            </w:r>
            <w:hyperlink r:id="rId11" w:history="1">
              <w:r>
                <w:rPr>
                  <w:color w:val="#410a8c"/>
                  <w:u w:val="single"/>
                </w:rPr>
                <w:t xml:space="preserve">Xavier Perrot</w:t>
              </w:r>
            </w:hyperlink>
          </w:p>
          <w:p>
            <w:pPr/>
            <w:r>
              <w:rPr>
                <w:i w:val="1"/>
                <w:iCs w:val="1"/>
              </w:rPr>
              <w:t xml:space="preserve">Revue semestrielle de droit animalier</w:t>
            </w:r>
            <w:r>
              <w:rPr/>
              <w:t xml:space="preserve">, 2014, "L'élevage industriel", 2, pp.287-310</w:t>
            </w:r>
          </w:p>
          <w:p>
            <w:pPr/>
            <w:r>
              <w:rPr/>
              <w:t xml:space="preserve">Article dans une revue</w:t>
            </w:r>
          </w:p>
          <w:p>
            <w:pPr/>
            <w:hyperlink r:id="rId25" w:history="1">
              <w:r>
                <w:rPr>
                  <w:color w:val="#410a8c"/>
                  <w:u w:val="single"/>
                </w:rPr>
                <w:t xml:space="preserve">hal-01618679v2</w:t>
              </w:r>
            </w:hyperlink>
          </w:p>
        </w:tc>
      </w:tr>
      <w:tr>
        <w:trPr/>
        <w:tc>
          <w:tcPr>
            <w:noWrap/>
          </w:tcPr>
          <w:p>
            <w:pPr>
              <w:spacing w:after="200"/>
            </w:pPr>
            <w:hyperlink r:id="rId27" w:history="1">
              <w:r>
                <w:rPr>
                  <w:color w:val="1e198e"/>
                  <w:b w:val="1"/>
                  <w:bCs w:val="1"/>
                  <w:u w:val="single"/>
                </w:rPr>
                <w:t xml:space="preserve">Préparation de la loi de 1913 : les bureaux à l'uvre (1907-1911)</w:t>
              </w:r>
            </w:hyperlink>
          </w:p>
          <w:p>
            <w:pPr/>
            <w:hyperlink r:id="rId11" w:history="1">
              <w:r>
                <w:rPr>
                  <w:color w:val="#410a8c"/>
                  <w:u w:val="single"/>
                </w:rPr>
                <w:t xml:space="preserve">Xavier Perrot</w:t>
              </w:r>
            </w:hyperlink>
          </w:p>
          <w:p>
            <w:pPr/>
            <w:r>
              <w:rPr>
                <w:i w:val="1"/>
                <w:iCs w:val="1"/>
              </w:rPr>
              <w:t xml:space="preserve">Juris art etc. : le mensuel du droit et de la gestion des professionnels des arts et de la culture</w:t>
            </w:r>
            <w:r>
              <w:rPr/>
              <w:t xml:space="preserve">, 2013, 8, pp.21</w:t>
            </w:r>
          </w:p>
          <w:p>
            <w:pPr/>
            <w:r>
              <w:rPr/>
              <w:t xml:space="preserve">Article dans une revue</w:t>
            </w:r>
          </w:p>
          <w:p>
            <w:pPr/>
            <w:hyperlink r:id="rId27" w:history="1">
              <w:r>
                <w:rPr>
                  <w:color w:val="#410a8c"/>
                  <w:u w:val="single"/>
                </w:rPr>
                <w:t xml:space="preserve">halshs-02200996v1</w:t>
              </w:r>
            </w:hyperlink>
          </w:p>
        </w:tc>
      </w:tr>
      <w:tr>
        <w:trPr/>
        <w:tc>
          <w:tcPr>
            <w:noWrap/>
          </w:tcPr>
          <w:p>
            <w:pPr>
              <w:spacing w:after="200"/>
            </w:pPr>
            <w:hyperlink r:id="rId28" w:history="1">
              <w:r>
                <w:rPr>
                  <w:color w:val="1e198e"/>
                  <w:b w:val="1"/>
                  <w:bCs w:val="1"/>
                  <w:u w:val="single"/>
                </w:rPr>
                <w:t xml:space="preserve">L'alliance de l'homme et de la bête. Permanence d'une angoisse de la tératogénèse</w:t>
              </w:r>
            </w:hyperlink>
          </w:p>
          <w:p>
            <w:pPr/>
            <w:hyperlink r:id="rId11" w:history="1">
              <w:r>
                <w:rPr>
                  <w:color w:val="#410a8c"/>
                  <w:u w:val="single"/>
                </w:rPr>
                <w:t xml:space="preserve">Xavier Perrot</w:t>
              </w:r>
            </w:hyperlink>
            <w:r>
              <w:rPr/>
              <w:t xml:space="preserve">,</w:t>
            </w:r>
            <w:hyperlink r:id="rId26" w:history="1">
              <w:r>
                <w:rPr>
                  <w:color w:val="#410a8c"/>
                  <w:u w:val="single"/>
                </w:rPr>
                <w:t xml:space="preserve">Ninon Maillard</w:t>
              </w:r>
            </w:hyperlink>
          </w:p>
          <w:p>
            <w:pPr/>
            <w:r>
              <w:rPr>
                <w:i w:val="1"/>
                <w:iCs w:val="1"/>
              </w:rPr>
              <w:t xml:space="preserve">Revue semestrielle de droit animalier</w:t>
            </w:r>
            <w:r>
              <w:rPr/>
              <w:t xml:space="preserve">, 2013, "Les animaux face aux biothechnologies", 2, pp.273-296</w:t>
            </w:r>
          </w:p>
          <w:p>
            <w:pPr/>
            <w:r>
              <w:rPr/>
              <w:t xml:space="preserve">Article dans une revue</w:t>
            </w:r>
          </w:p>
          <w:p>
            <w:pPr/>
            <w:hyperlink r:id="rId28" w:history="1">
              <w:r>
                <w:rPr>
                  <w:color w:val="#410a8c"/>
                  <w:u w:val="single"/>
                </w:rPr>
                <w:t xml:space="preserve">hal-01618711v1</w:t>
              </w:r>
            </w:hyperlink>
          </w:p>
        </w:tc>
      </w:tr>
      <w:tr>
        <w:trPr/>
        <w:tc>
          <w:tcPr>
            <w:noWrap/>
          </w:tcPr>
          <w:p>
            <w:pPr>
              <w:spacing w:after="200"/>
            </w:pPr>
            <w:hyperlink r:id="rId29" w:history="1">
              <w:r>
                <w:rPr>
                  <w:color w:val="1e198e"/>
                  <w:b w:val="1"/>
                  <w:bCs w:val="1"/>
                  <w:u w:val="single"/>
                </w:rPr>
                <w:t xml:space="preserve">L'administration législateur. Le cas des Beaux-arts (1907-1944)</w:t>
              </w:r>
            </w:hyperlink>
          </w:p>
          <w:p>
            <w:pPr/>
            <w:hyperlink r:id="rId11" w:history="1">
              <w:r>
                <w:rPr>
                  <w:color w:val="#410a8c"/>
                  <w:u w:val="single"/>
                </w:rPr>
                <w:t xml:space="preserve">Xavier Perrot</w:t>
              </w:r>
            </w:hyperlink>
          </w:p>
          <w:p>
            <w:pPr/>
            <w:r>
              <w:rPr>
                <w:i w:val="1"/>
                <w:iCs w:val="1"/>
              </w:rPr>
              <w:t xml:space="preserve">Revue d'histoire des facultés de droit et de la culture juridique, du monde des juristes et du livre juridique</w:t>
            </w:r>
            <w:r>
              <w:rPr/>
              <w:t xml:space="preserve">, 2012, 31, p.269-386</w:t>
            </w:r>
          </w:p>
          <w:p>
            <w:pPr/>
            <w:r>
              <w:rPr/>
              <w:t xml:space="preserve">Article dans une revue</w:t>
            </w:r>
          </w:p>
          <w:p>
            <w:pPr/>
            <w:hyperlink r:id="rId29" w:history="1">
              <w:r>
                <w:rPr>
                  <w:color w:val="#410a8c"/>
                  <w:u w:val="single"/>
                </w:rPr>
                <w:t xml:space="preserve">hal-00815609v1</w:t>
              </w:r>
            </w:hyperlink>
          </w:p>
        </w:tc>
      </w:tr>
      <w:tr>
        <w:trPr/>
        <w:tc>
          <w:tcPr>
            <w:noWrap/>
          </w:tcPr>
          <w:p>
            <w:pPr>
              <w:spacing w:after="200"/>
            </w:pPr>
            <w:hyperlink r:id="rId30" w:history="1">
              <w:r>
                <w:rPr>
                  <w:color w:val="1e198e"/>
                  <w:b w:val="1"/>
                  <w:bCs w:val="1"/>
                  <w:u w:val="single"/>
                </w:rPr>
                <w:t xml:space="preserve">Bêtes fauves, animaux malfaisants et nuisibles dans la loi du 3 mai 1844 sur la police de la chasse. Entre taxinomie administrative et casuistique judiciaire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2012, 1, p.365-390</w:t>
            </w:r>
          </w:p>
          <w:p>
            <w:pPr/>
            <w:r>
              <w:rPr/>
              <w:t xml:space="preserve">Article dans une revue</w:t>
            </w:r>
          </w:p>
          <w:p>
            <w:pPr/>
            <w:hyperlink r:id="rId30" w:history="1">
              <w:r>
                <w:rPr>
                  <w:color w:val="#410a8c"/>
                  <w:u w:val="single"/>
                </w:rPr>
                <w:t xml:space="preserve">hal-00815611v1</w:t>
              </w:r>
            </w:hyperlink>
          </w:p>
        </w:tc>
      </w:tr>
      <w:tr>
        <w:trPr/>
        <w:tc>
          <w:tcPr>
            <w:noWrap/>
          </w:tcPr>
          <w:p>
            <w:pPr>
              <w:spacing w:after="200"/>
            </w:pPr>
            <w:hyperlink r:id="rId31" w:history="1">
              <w:r>
                <w:rPr>
                  <w:color w:val="1e198e"/>
                  <w:b w:val="1"/>
                  <w:bCs w:val="1"/>
                  <w:u w:val="single"/>
                </w:rPr>
                <w:t xml:space="preserve">Plan et chronologie des thermes de Longeas (Charente) : nouveau bilan</w:t>
              </w:r>
            </w:hyperlink>
          </w:p>
          <w:p>
            <w:pPr/>
            <w:hyperlink r:id="rId32" w:history="1">
              <w:r>
                <w:rPr>
                  <w:color w:val="#410a8c"/>
                  <w:u w:val="single"/>
                </w:rPr>
                <w:t xml:space="preserve">David Hourcade</w:t>
              </w:r>
            </w:hyperlink>
            <w:r>
              <w:rPr/>
              <w:t xml:space="preserve">,</w:t>
            </w:r>
            <w:hyperlink r:id="rId33" w:history="1">
              <w:r>
                <w:rPr>
                  <w:color w:val="#410a8c"/>
                  <w:u w:val="single"/>
                </w:rPr>
                <w:t xml:space="preserve">Cécile Doulan</w:t>
              </w:r>
            </w:hyperlink>
            <w:r>
              <w:rPr/>
              <w:t xml:space="preserve">,</w:t>
            </w:r>
            <w:hyperlink r:id="rId11" w:history="1">
              <w:r>
                <w:rPr>
                  <w:color w:val="#410a8c"/>
                  <w:u w:val="single"/>
                </w:rPr>
                <w:t xml:space="preserve">Xavier Perrot</w:t>
              </w:r>
            </w:hyperlink>
            <w:r>
              <w:rPr/>
              <w:t xml:space="preserve">,</w:t>
            </w:r>
            <w:hyperlink r:id="rId34" w:history="1">
              <w:r>
                <w:rPr>
                  <w:color w:val="#410a8c"/>
                  <w:u w:val="single"/>
                </w:rPr>
                <w:t xml:space="preserve">Cécilia Bobée</w:t>
              </w:r>
            </w:hyperlink>
            <w:r>
              <w:rPr/>
              <w:t xml:space="preserve">,</w:t>
            </w:r>
            <w:hyperlink r:id="rId35" w:history="1">
              <w:r>
                <w:rPr>
                  <w:color w:val="#410a8c"/>
                  <w:u w:val="single"/>
                </w:rPr>
                <w:t xml:space="preserve">Sylvie Soulas</w:t>
              </w:r>
            </w:hyperlink>
          </w:p>
          <w:p>
            <w:pPr/>
            <w:r>
              <w:rPr>
                <w:i w:val="1"/>
                <w:iCs w:val="1"/>
              </w:rPr>
              <w:t xml:space="preserve">Aquitania</w:t>
            </w:r>
            <w:r>
              <w:rPr/>
              <w:t xml:space="preserve">, 2012, 28, pp.131-148</w:t>
            </w:r>
          </w:p>
          <w:p>
            <w:pPr/>
            <w:r>
              <w:rPr/>
              <w:t xml:space="preserve">Article dans une revue</w:t>
            </w:r>
          </w:p>
          <w:p>
            <w:pPr/>
            <w:hyperlink r:id="rId31" w:history="1">
              <w:r>
                <w:rPr>
                  <w:color w:val="#410a8c"/>
                  <w:u w:val="single"/>
                </w:rPr>
                <w:t xml:space="preserve">hal-01537505v1</w:t>
              </w:r>
            </w:hyperlink>
          </w:p>
        </w:tc>
      </w:tr>
      <w:tr>
        <w:trPr/>
        <w:tc>
          <w:tcPr>
            <w:noWrap/>
          </w:tcPr>
          <w:p>
            <w:pPr>
              <w:spacing w:after="200"/>
            </w:pPr>
            <w:hyperlink r:id="rId36" w:history="1">
              <w:r>
                <w:rPr>
                  <w:color w:val="1e198e"/>
                  <w:b w:val="1"/>
                  <w:bCs w:val="1"/>
                  <w:u w:val="single"/>
                </w:rPr>
                <w:t xml:space="preserve">L'athlète des gallodromes. Le coq de combat, animal domestique et de compétition</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2012, 2, p.319-334</w:t>
            </w:r>
          </w:p>
          <w:p>
            <w:pPr/>
            <w:r>
              <w:rPr/>
              <w:t xml:space="preserve">Article dans une revue</w:t>
            </w:r>
          </w:p>
          <w:p>
            <w:pPr/>
            <w:hyperlink r:id="rId36" w:history="1">
              <w:r>
                <w:rPr>
                  <w:color w:val="#410a8c"/>
                  <w:u w:val="single"/>
                </w:rPr>
                <w:t xml:space="preserve">hal-00815613v1</w:t>
              </w:r>
            </w:hyperlink>
          </w:p>
        </w:tc>
      </w:tr>
      <w:tr>
        <w:trPr/>
        <w:tc>
          <w:tcPr>
            <w:noWrap/>
          </w:tcPr>
          <w:p>
            <w:pPr>
              <w:spacing w:after="200"/>
            </w:pPr>
            <w:hyperlink r:id="rId37" w:history="1">
              <w:r>
                <w:rPr>
                  <w:color w:val="1e198e"/>
                  <w:b w:val="1"/>
                  <w:bCs w:val="1"/>
                  <w:u w:val="single"/>
                </w:rPr>
                <w:t xml:space="preserve">L'abstinence de viande en France au XVIIIe siècle. Une xérophagie redoutée, un végétarisme rejeté</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2011, 1, p.293-305</w:t>
            </w:r>
          </w:p>
          <w:p>
            <w:pPr/>
            <w:r>
              <w:rPr/>
              <w:t xml:space="preserve">Article dans une revue</w:t>
            </w:r>
          </w:p>
          <w:p>
            <w:pPr/>
            <w:hyperlink r:id="rId37" w:history="1">
              <w:r>
                <w:rPr>
                  <w:color w:val="#410a8c"/>
                  <w:u w:val="single"/>
                </w:rPr>
                <w:t xml:space="preserve">hal-00815600v1</w:t>
              </w:r>
            </w:hyperlink>
          </w:p>
        </w:tc>
      </w:tr>
      <w:tr>
        <w:trPr/>
        <w:tc>
          <w:tcPr>
            <w:noWrap/>
          </w:tcPr>
          <w:p>
            <w:pPr>
              <w:spacing w:after="200"/>
            </w:pPr>
            <w:hyperlink r:id="rId38" w:history="1">
              <w:r>
                <w:rPr>
                  <w:color w:val="1e198e"/>
                  <w:b w:val="1"/>
                  <w:bCs w:val="1"/>
                  <w:u w:val="single"/>
                </w:rPr>
                <w:t xml:space="preserve">L’Administration législateur. Le cas de l’administration des Beaux-Arts et de la production normative patrimoniale et culturelle (1907-1944)</w:t>
              </w:r>
            </w:hyperlink>
          </w:p>
          <w:p>
            <w:pPr/>
            <w:hyperlink r:id="rId11" w:history="1">
              <w:r>
                <w:rPr>
                  <w:color w:val="#410a8c"/>
                  <w:u w:val="single"/>
                </w:rPr>
                <w:t xml:space="preserve">Xavier Perrot</w:t>
              </w:r>
            </w:hyperlink>
          </w:p>
          <w:p>
            <w:pPr/>
            <w:r>
              <w:rPr>
                <w:i w:val="1"/>
                <w:iCs w:val="1"/>
              </w:rPr>
              <w:t xml:space="preserve">Revue d'histoire des facultés de droit et de la culture juridique, du monde des juristes et du livre juridique</w:t>
            </w:r>
            <w:r>
              <w:rPr/>
              <w:t xml:space="preserve">, 2011, pp.269-386</w:t>
            </w:r>
          </w:p>
          <w:p>
            <w:pPr/>
            <w:r>
              <w:rPr/>
              <w:t xml:space="preserve">Article dans une revue</w:t>
            </w:r>
          </w:p>
          <w:p>
            <w:pPr/>
            <w:hyperlink r:id="rId38" w:history="1">
              <w:r>
                <w:rPr>
                  <w:color w:val="#410a8c"/>
                  <w:u w:val="single"/>
                </w:rPr>
                <w:t xml:space="preserve">halshs-01786156v1</w:t>
              </w:r>
            </w:hyperlink>
          </w:p>
        </w:tc>
      </w:tr>
      <w:tr>
        <w:trPr/>
        <w:tc>
          <w:tcPr>
            <w:noWrap/>
          </w:tcPr>
          <w:p>
            <w:pPr>
              <w:spacing w:after="200"/>
            </w:pPr>
            <w:hyperlink r:id="rId39" w:history="1">
              <w:r>
                <w:rPr>
                  <w:color w:val="1e198e"/>
                  <w:b w:val="1"/>
                  <w:bCs w:val="1"/>
                  <w:u w:val="single"/>
                </w:rPr>
                <w:t xml:space="preserve">La production normative de l'administration des Beaux-arts durant l'entre-deux-guerres. Vers une administrativisation des règles de droit</w:t>
              </w:r>
            </w:hyperlink>
          </w:p>
          <w:p>
            <w:pPr/>
            <w:hyperlink r:id="rId11" w:history="1">
              <w:r>
                <w:rPr>
                  <w:color w:val="#410a8c"/>
                  <w:u w:val="single"/>
                </w:rPr>
                <w:t xml:space="preserve">Xavier Perrot</w:t>
              </w:r>
            </w:hyperlink>
          </w:p>
          <w:p>
            <w:pPr/>
            <w:r>
              <w:rPr>
                <w:i w:val="1"/>
                <w:iCs w:val="1"/>
              </w:rPr>
              <w:t xml:space="preserve">Droit et Société : Revue internationale de théorie du droit et de sociologie juridique</w:t>
            </w:r>
            <w:r>
              <w:rPr/>
              <w:t xml:space="preserve">, 2011, droit et société (79), p.591-609</w:t>
            </w:r>
          </w:p>
          <w:p>
            <w:pPr/>
            <w:r>
              <w:rPr/>
              <w:t xml:space="preserve">Article dans une revue</w:t>
            </w:r>
          </w:p>
          <w:p>
            <w:pPr/>
            <w:hyperlink r:id="rId39" w:history="1">
              <w:r>
                <w:rPr>
                  <w:color w:val="#410a8c"/>
                  <w:u w:val="single"/>
                </w:rPr>
                <w:t xml:space="preserve">hal-00815604v1</w:t>
              </w:r>
            </w:hyperlink>
          </w:p>
        </w:tc>
      </w:tr>
      <w:tr>
        <w:trPr/>
        <w:tc>
          <w:tcPr>
            <w:noWrap/>
          </w:tcPr>
          <w:p>
            <w:pPr>
              <w:spacing w:after="200"/>
            </w:pPr>
            <w:hyperlink r:id="rId40" w:history="1">
              <w:r>
                <w:rPr>
                  <w:color w:val="1e198e"/>
                  <w:b w:val="1"/>
                  <w:bCs w:val="1"/>
                  <w:u w:val="single"/>
                </w:rPr>
                <w:t xml:space="preserve">L'essaim infidèle, le maître des ruches et le seigneur justicier. La propriété des abeilles dans l'ancien droit</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2011, 2, p.247-263</w:t>
            </w:r>
          </w:p>
          <w:p>
            <w:pPr/>
            <w:r>
              <w:rPr/>
              <w:t xml:space="preserve">Article dans une revue</w:t>
            </w:r>
          </w:p>
          <w:p>
            <w:pPr/>
            <w:hyperlink r:id="rId40" w:history="1">
              <w:r>
                <w:rPr>
                  <w:color w:val="#410a8c"/>
                  <w:u w:val="single"/>
                </w:rPr>
                <w:t xml:space="preserve">hal-00815602v1</w:t>
              </w:r>
            </w:hyperlink>
          </w:p>
        </w:tc>
      </w:tr>
      <w:tr>
        <w:trPr/>
        <w:tc>
          <w:tcPr>
            <w:noWrap/>
          </w:tcPr>
          <w:p>
            <w:pPr>
              <w:spacing w:after="200"/>
            </w:pPr>
            <w:hyperlink r:id="rId41" w:history="1">
              <w:r>
                <w:rPr>
                  <w:color w:val="1e198e"/>
                  <w:b w:val="1"/>
                  <w:bCs w:val="1"/>
                  <w:u w:val="single"/>
                </w:rPr>
                <w:t xml:space="preserve">D'Anubis l'embaumeur au chien &amp;quot;Félix&amp;quot;. L'animal compagnon de la solitude &amp;quot;éternelle&amp;quot; de l'homme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2010, 1, p.215-229</w:t>
            </w:r>
          </w:p>
          <w:p>
            <w:pPr/>
            <w:r>
              <w:rPr/>
              <w:t xml:space="preserve">Article dans une revue</w:t>
            </w:r>
          </w:p>
          <w:p>
            <w:pPr/>
            <w:hyperlink r:id="rId41" w:history="1">
              <w:r>
                <w:rPr>
                  <w:color w:val="#410a8c"/>
                  <w:u w:val="single"/>
                </w:rPr>
                <w:t xml:space="preserve">hal-00815595v1</w:t>
              </w:r>
            </w:hyperlink>
          </w:p>
        </w:tc>
      </w:tr>
      <w:tr>
        <w:trPr/>
        <w:tc>
          <w:tcPr>
            <w:noWrap/>
          </w:tcPr>
          <w:p>
            <w:pPr>
              <w:spacing w:after="200"/>
            </w:pPr>
            <w:hyperlink r:id="rId42" w:history="1">
              <w:r>
                <w:rPr>
                  <w:color w:val="1e198e"/>
                  <w:b w:val="1"/>
                  <w:bCs w:val="1"/>
                  <w:u w:val="single"/>
                </w:rPr>
                <w:t xml:space="preserve">Le geste, la parole et le partage. Abattage rituel et droit à Rome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2010, 2, pp.275-289</w:t>
            </w:r>
          </w:p>
          <w:p>
            <w:pPr/>
            <w:r>
              <w:rPr/>
              <w:t xml:space="preserve">Article dans une revue</w:t>
            </w:r>
          </w:p>
          <w:p>
            <w:pPr/>
            <w:hyperlink r:id="rId42" w:history="1">
              <w:r>
                <w:rPr>
                  <w:color w:val="#410a8c"/>
                  <w:u w:val="single"/>
                </w:rPr>
                <w:t xml:space="preserve">hal-01627513v1</w:t>
              </w:r>
            </w:hyperlink>
          </w:p>
        </w:tc>
      </w:tr>
      <w:tr>
        <w:trPr/>
        <w:tc>
          <w:tcPr>
            <w:noWrap/>
          </w:tcPr>
          <w:p>
            <w:pPr>
              <w:spacing w:after="200"/>
            </w:pPr>
            <w:hyperlink r:id="rId43" w:history="1">
              <w:r>
                <w:rPr>
                  <w:color w:val="1e198e"/>
                  <w:b w:val="1"/>
                  <w:bCs w:val="1"/>
                  <w:u w:val="single"/>
                </w:rPr>
                <w:t xml:space="preserve">Le geste, la parole et le partage. Abattage rituel et droit à Rome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2010, 2, p. 275-289</w:t>
            </w:r>
          </w:p>
          <w:p>
            <w:pPr/>
            <w:r>
              <w:rPr/>
              <w:t xml:space="preserve">Article dans une revue</w:t>
            </w:r>
          </w:p>
          <w:p>
            <w:pPr/>
            <w:hyperlink r:id="rId43" w:history="1">
              <w:r>
                <w:rPr>
                  <w:color w:val="#410a8c"/>
                  <w:u w:val="single"/>
                </w:rPr>
                <w:t xml:space="preserve">hal-00815598v1</w:t>
              </w:r>
            </w:hyperlink>
          </w:p>
        </w:tc>
      </w:tr>
      <w:tr>
        <w:trPr/>
        <w:tc>
          <w:tcPr>
            <w:noWrap/>
          </w:tcPr>
          <w:p>
            <w:pPr>
              <w:spacing w:after="200"/>
            </w:pPr>
            <w:hyperlink r:id="rId44" w:history="1">
              <w:r>
                <w:rPr>
                  <w:color w:val="1e198e"/>
                  <w:b w:val="1"/>
                  <w:bCs w:val="1"/>
                  <w:u w:val="single"/>
                </w:rPr>
                <w:t xml:space="preserve">1850-1968, ignorance et éveil juridique de l'expérimentation animale</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2009, 1, pp.215-223</w:t>
            </w:r>
          </w:p>
          <w:p>
            <w:pPr/>
            <w:r>
              <w:rPr/>
              <w:t xml:space="preserve">Article dans une revue</w:t>
            </w:r>
          </w:p>
          <w:p>
            <w:pPr/>
            <w:hyperlink r:id="rId44" w:history="1">
              <w:r>
                <w:rPr>
                  <w:color w:val="#410a8c"/>
                  <w:u w:val="single"/>
                </w:rPr>
                <w:t xml:space="preserve">hal-00815448v1</w:t>
              </w:r>
            </w:hyperlink>
          </w:p>
        </w:tc>
      </w:tr>
      <w:tr>
        <w:trPr/>
        <w:tc>
          <w:tcPr>
            <w:noWrap/>
          </w:tcPr>
          <w:p>
            <w:pPr>
              <w:spacing w:after="200"/>
            </w:pPr>
            <w:hyperlink r:id="rId45" w:history="1">
              <w:r>
                <w:rPr>
                  <w:color w:val="1e198e"/>
                  <w:b w:val="1"/>
                  <w:bCs w:val="1"/>
                  <w:u w:val="single"/>
                </w:rPr>
                <w:t xml:space="preserve">Du spectacle à la tradition. Pénétration et fixation de la corrida en France (1852-1972)</w:t>
              </w:r>
            </w:hyperlink>
          </w:p>
          <w:p>
            <w:pPr/>
            <w:hyperlink r:id="rId11" w:history="1">
              <w:r>
                <w:rPr>
                  <w:color w:val="#410a8c"/>
                  <w:u w:val="single"/>
                </w:rPr>
                <w:t xml:space="preserve">Xavier Perrot</w:t>
              </w:r>
            </w:hyperlink>
          </w:p>
          <w:p>
            <w:pPr/>
            <w:r>
              <w:rPr>
                <w:i w:val="1"/>
                <w:iCs w:val="1"/>
              </w:rPr>
              <w:t xml:space="preserve">Revue semestrielle de droit animalier</w:t>
            </w:r>
            <w:r>
              <w:rPr/>
              <w:t xml:space="preserve">, 2009, 2, p.165-176</w:t>
            </w:r>
          </w:p>
          <w:p>
            <w:pPr/>
            <w:r>
              <w:rPr/>
              <w:t xml:space="preserve">Article dans une revue</w:t>
            </w:r>
          </w:p>
          <w:p>
            <w:pPr/>
            <w:hyperlink r:id="rId45" w:history="1">
              <w:r>
                <w:rPr>
                  <w:color w:val="#410a8c"/>
                  <w:u w:val="single"/>
                </w:rPr>
                <w:t xml:space="preserve">hal-00815449v1</w:t>
              </w:r>
            </w:hyperlink>
          </w:p>
        </w:tc>
      </w:tr>
      <w:tr>
        <w:trPr/>
        <w:tc>
          <w:tcPr>
            <w:noWrap/>
          </w:tcPr>
          <w:p>
            <w:pPr>
              <w:spacing w:after="200"/>
            </w:pPr>
            <w:hyperlink r:id="rId46" w:history="1">
              <w:r>
                <w:rPr>
                  <w:color w:val="1e198e"/>
                  <w:b w:val="1"/>
                  <w:bCs w:val="1"/>
                  <w:u w:val="single"/>
                </w:rPr>
                <w:t xml:space="preserve">Une Société de juristes à Limoges à la fin du Directoire</w:t>
              </w:r>
            </w:hyperlink>
          </w:p>
          <w:p>
            <w:pPr/>
            <w:hyperlink r:id="rId11" w:history="1">
              <w:r>
                <w:rPr>
                  <w:color w:val="#410a8c"/>
                  <w:u w:val="single"/>
                </w:rPr>
                <w:t xml:space="preserve">Xavier Perrot</w:t>
              </w:r>
            </w:hyperlink>
          </w:p>
          <w:p>
            <w:pPr/>
            <w:r>
              <w:rPr>
                <w:i w:val="1"/>
                <w:iCs w:val="1"/>
              </w:rPr>
              <w:t xml:space="preserve">Revue d'histoire des facultés de droit et de la culture juridique, du monde des juristes et du livre juridique</w:t>
            </w:r>
            <w:r>
              <w:rPr/>
              <w:t xml:space="preserve">, 2008, 28, p.309-366</w:t>
            </w:r>
          </w:p>
          <w:p>
            <w:pPr/>
            <w:r>
              <w:rPr/>
              <w:t xml:space="preserve">Article dans une revue</w:t>
            </w:r>
          </w:p>
          <w:p>
            <w:pPr/>
            <w:hyperlink r:id="rId46" w:history="1">
              <w:r>
                <w:rPr>
                  <w:color w:val="#410a8c"/>
                  <w:u w:val="single"/>
                </w:rPr>
                <w:t xml:space="preserve">hal-00815443v1</w:t>
              </w:r>
            </w:hyperlink>
          </w:p>
        </w:tc>
      </w:tr>
      <w:tr>
        <w:trPr/>
        <w:tc>
          <w:tcPr>
            <w:noWrap/>
          </w:tcPr>
          <w:p>
            <w:pPr>
              <w:spacing w:after="200"/>
            </w:pPr>
            <w:hyperlink r:id="rId47" w:history="1">
              <w:r>
                <w:rPr>
                  <w:color w:val="1e198e"/>
                  <w:b w:val="1"/>
                  <w:bCs w:val="1"/>
                  <w:u w:val="single"/>
                </w:rPr>
                <w:t xml:space="preserve">Les biens culturels dans les réparations pour dommages de guerre, 1919 et 1945. Restitutio in integrum, compensation et fongibilité</w:t>
              </w:r>
            </w:hyperlink>
          </w:p>
          <w:p>
            <w:pPr/>
            <w:hyperlink r:id="rId11" w:history="1">
              <w:r>
                <w:rPr>
                  <w:color w:val="#410a8c"/>
                  <w:u w:val="single"/>
                </w:rPr>
                <w:t xml:space="preserve">Xavier Perrot</w:t>
              </w:r>
            </w:hyperlink>
          </w:p>
          <w:p>
            <w:pPr/>
            <w:r>
              <w:rPr>
                <w:i w:val="1"/>
                <w:iCs w:val="1"/>
              </w:rPr>
              <w:t xml:space="preserve">Revue historique de droit français et étranger</w:t>
            </w:r>
            <w:r>
              <w:rPr/>
              <w:t xml:space="preserve">, 2006, 1, p.47-69</w:t>
            </w:r>
          </w:p>
          <w:p>
            <w:pPr/>
            <w:r>
              <w:rPr/>
              <w:t xml:space="preserve">Article dans une revue</w:t>
            </w:r>
          </w:p>
          <w:p>
            <w:pPr/>
            <w:hyperlink r:id="rId47" w:history="1">
              <w:r>
                <w:rPr>
                  <w:color w:val="#410a8c"/>
                  <w:u w:val="single"/>
                </w:rPr>
                <w:t xml:space="preserve">hal-00815440v1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La loi du 31 aout 1920 relative à l'exportation d'oeuvres d'art</w:t>
              </w:r>
            </w:hyperlink>
          </w:p>
          <w:p>
            <w:pPr/>
            <w:hyperlink r:id="rId49" w:history="1">
              <w:r>
                <w:rPr>
                  <w:color w:val="#410a8c"/>
                  <w:u w:val="single"/>
                </w:rPr>
                <w:t xml:space="preserve">Jean-Raphael Pellas</w:t>
              </w:r>
            </w:hyperlink>
            <w:r>
              <w:rPr/>
              <w:t xml:space="preserve">,</w:t>
            </w:r>
            <w:hyperlink r:id="rId11" w:history="1">
              <w:r>
                <w:rPr>
                  <w:color w:val="#410a8c"/>
                  <w:u w:val="single"/>
                </w:rPr>
                <w:t xml:space="preserve">Xavier Perrot</w:t>
              </w:r>
            </w:hyperlink>
          </w:p>
          <w:p>
            <w:pPr/>
            <w:r>
              <w:rPr>
                <w:i w:val="1"/>
                <w:iCs w:val="1"/>
              </w:rPr>
              <w:t xml:space="preserve">La circulation des biens culturels. Genèse de la loi du 31 décembre 2023</w:t>
            </w:r>
            <w:r>
              <w:rPr/>
              <w:t xml:space="preserve">, Memoloi, Apr 2023, Tourtour (Fondation de Treilles), France</w:t>
            </w:r>
          </w:p>
          <w:p>
            <w:pPr/>
            <w:r>
              <w:rPr/>
              <w:t xml:space="preserve">Communication dans un congrès</w:t>
            </w:r>
          </w:p>
          <w:p>
            <w:pPr/>
            <w:hyperlink r:id="rId48" w:history="1">
              <w:r>
                <w:rPr>
                  <w:color w:val="#410a8c"/>
                  <w:u w:val="single"/>
                </w:rPr>
                <w:t xml:space="preserve">hal-05397683v1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Ad bestias… Regards sur le droit animalier. 10ème Anniversaire de la RSDA</w:t>
              </w:r>
            </w:hyperlink>
          </w:p>
          <w:p>
            <w:pPr/>
            <w:hyperlink r:id="rId26" w:history="1">
              <w:r>
                <w:rPr>
                  <w:color w:val="#410a8c"/>
                  <w:u w:val="single"/>
                </w:rPr>
                <w:t xml:space="preserve">Ninon Maillard</w:t>
              </w:r>
            </w:hyperlink>
            <w:r>
              <w:rPr/>
              <w:t xml:space="preserve">,</w:t>
            </w:r>
            <w:hyperlink r:id="rId11" w:history="1">
              <w:r>
                <w:rPr>
                  <w:color w:val="#410a8c"/>
                  <w:u w:val="single"/>
                </w:rPr>
                <w:t xml:space="preserve">Xavier Perrot</w:t>
              </w:r>
            </w:hyperlink>
          </w:p>
          <w:p>
            <w:pPr/>
            <w:r>
              <w:rPr/>
              <w:t xml:space="preserve">Neta Vania Edizioni. </w:t>
            </w:r>
            <w:hyperlink r:id="rId51" w:history="1">
              <w:r>
                <w:rPr>
                  <w:color w:val="#410a8c"/>
                  <w:u w:val="single"/>
                </w:rPr>
                <w:t xml:space="preserve">Pulim Presses Universitaires de Limoges</w:t>
              </w:r>
            </w:hyperlink>
            <w:r>
              <w:rPr/>
              <w:t xml:space="preserve">, 492 p., 2022, 978-8832246063</w:t>
            </w:r>
          </w:p>
          <w:p>
            <w:pPr/>
            <w:r>
              <w:rPr/>
              <w:t xml:space="preserve">Ouvrages</w:t>
            </w:r>
          </w:p>
          <w:p>
            <w:pPr/>
            <w:hyperlink r:id="rId50" w:history="1">
              <w:r>
                <w:rPr>
                  <w:color w:val="#410a8c"/>
                  <w:u w:val="single"/>
                </w:rPr>
                <w:t xml:space="preserve">hal-04034312v1</w:t>
              </w:r>
            </w:hyperlink>
          </w:p>
        </w:tc>
      </w:tr>
      <w:tr>
        <w:trPr/>
        <w:tc>
          <w:tcPr>
            <w:noWrap/>
          </w:tcPr>
          <w:p>
            <w:pPr>
              <w:spacing w:after="200"/>
            </w:pPr>
            <w:hyperlink r:id="rId52" w:history="1">
              <w:r>
                <w:rPr>
                  <w:color w:val="1e198e"/>
                  <w:b w:val="1"/>
                  <w:bCs w:val="1"/>
                  <w:u w:val="single"/>
                </w:rPr>
                <w:t xml:space="preserve">Les reliques en action. Variations sur la force agissante des choses sacrées</w:t>
              </w:r>
            </w:hyperlink>
          </w:p>
          <w:p>
            <w:pPr/>
            <w:hyperlink r:id="rId11" w:history="1">
              <w:r>
                <w:rPr>
                  <w:color w:val="#410a8c"/>
                  <w:u w:val="single"/>
                </w:rPr>
                <w:t xml:space="preserve">Xavier Perrot</w:t>
              </w:r>
            </w:hyperlink>
          </w:p>
          <w:p>
            <w:pPr/>
            <w:r>
              <w:rPr/>
              <w:t xml:space="preserve">Xavier Perrot. </w:t>
            </w:r>
            <w:hyperlink r:id="rId53" w:history="1">
              <w:r>
                <w:rPr>
                  <w:color w:val="#410a8c"/>
                  <w:u w:val="single"/>
                </w:rPr>
                <w:t xml:space="preserve">Pulim</w:t>
              </w:r>
            </w:hyperlink>
            <w:r>
              <w:rPr/>
              <w:t xml:space="preserve">, 52, pp.218, 2019, Cahiers internationaux d'anthropologie juridique, 2842877365</w:t>
            </w:r>
          </w:p>
          <w:p>
            <w:pPr/>
            <w:r>
              <w:rPr/>
              <w:t xml:space="preserve">Ouvrages</w:t>
            </w:r>
          </w:p>
          <w:p>
            <w:pPr/>
            <w:hyperlink r:id="rId52" w:history="1">
              <w:r>
                <w:rPr>
                  <w:color w:val="#410a8c"/>
                  <w:u w:val="single"/>
                </w:rPr>
                <w:t xml:space="preserve">hal-02496276v1</w:t>
              </w:r>
            </w:hyperlink>
          </w:p>
        </w:tc>
      </w:tr>
      <w:tr>
        <w:trPr/>
        <w:tc>
          <w:tcPr>
            <w:noWrap/>
          </w:tcPr>
          <w:p>
            <w:pPr>
              <w:spacing w:after="200"/>
            </w:pPr>
            <w:hyperlink r:id="rId54" w:history="1">
              <w:r>
                <w:rPr>
                  <w:color w:val="1e198e"/>
                  <w:b w:val="1"/>
                  <w:bCs w:val="1"/>
                  <w:u w:val="single"/>
                </w:rPr>
                <w:t xml:space="preserve">La rencontre des droits en Méditerranée : l’acculturation en question</w:t>
              </w:r>
            </w:hyperlink>
          </w:p>
          <w:p>
            <w:pPr/>
            <w:hyperlink r:id="rId55" w:history="1">
              <w:r>
                <w:rPr>
                  <w:color w:val="#410a8c"/>
                  <w:u w:val="single"/>
                </w:rPr>
                <w:t xml:space="preserve">Jacques Péricard</w:t>
              </w:r>
            </w:hyperlink>
            <w:r>
              <w:rPr/>
              <w:t xml:space="preserve">,</w:t>
            </w:r>
            <w:hyperlink r:id="rId11" w:history="1">
              <w:r>
                <w:rPr>
                  <w:color w:val="#410a8c"/>
                  <w:u w:val="single"/>
                </w:rPr>
                <w:t xml:space="preserve">Xavier Perrot</w:t>
              </w:r>
            </w:hyperlink>
          </w:p>
          <w:p>
            <w:pPr/>
            <w:r>
              <w:rPr/>
              <w:t xml:space="preserve">Pulim. 2015, 978-2-8428-7638-8</w:t>
            </w:r>
          </w:p>
          <w:p>
            <w:pPr/>
            <w:r>
              <w:rPr/>
              <w:t xml:space="preserve">Ouvrages</w:t>
            </w:r>
          </w:p>
          <w:p>
            <w:pPr/>
            <w:hyperlink r:id="rId54" w:history="1">
              <w:r>
                <w:rPr>
                  <w:color w:val="#410a8c"/>
                  <w:u w:val="single"/>
                </w:rPr>
                <w:t xml:space="preserve">hal-01742483v1</w:t>
              </w:r>
            </w:hyperlink>
          </w:p>
        </w:tc>
      </w:tr>
      <w:tr>
        <w:trPr/>
        <w:tc>
          <w:tcPr>
            <w:noWrap/>
          </w:tcPr>
          <w:p>
            <w:pPr>
              <w:spacing w:after="200"/>
            </w:pPr>
            <w:hyperlink r:id="rId56" w:history="1">
              <w:r>
                <w:rPr>
                  <w:color w:val="1e198e"/>
                  <w:b w:val="1"/>
                  <w:bCs w:val="1"/>
                  <w:u w:val="single"/>
                </w:rPr>
                <w:t xml:space="preserve">La restitution internationale des biens culturels aux XIXe et XXe siècles. Espace d'origine, intégrité et droit</w:t>
              </w:r>
            </w:hyperlink>
          </w:p>
          <w:p>
            <w:pPr/>
            <w:hyperlink r:id="rId11" w:history="1">
              <w:r>
                <w:rPr>
                  <w:color w:val="#410a8c"/>
                  <w:u w:val="single"/>
                </w:rPr>
                <w:t xml:space="preserve">Xavier Perrot</w:t>
              </w:r>
            </w:hyperlink>
          </w:p>
          <w:p>
            <w:pPr/>
            <w:r>
              <w:rPr/>
              <w:t xml:space="preserve">multigr., pp.2 tomes, 2005</w:t>
            </w:r>
          </w:p>
          <w:p>
            <w:pPr/>
            <w:r>
              <w:rPr/>
              <w:t xml:space="preserve">Ouvrages</w:t>
            </w:r>
          </w:p>
          <w:p>
            <w:pPr/>
            <w:hyperlink r:id="rId56" w:history="1">
              <w:r>
                <w:rPr>
                  <w:color w:val="#410a8c"/>
                  <w:u w:val="single"/>
                </w:rPr>
                <w:t xml:space="preserve">hal-00815437v1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Contribution à la reconnaissance d'une domanialité publique mobilière. Glose sur Cass., ch. civ. 10 août 1841, à propos du tableau Saint-Jean dans le désert désignant la croix de la passion du musée du Louvre</w:t>
              </w:r>
            </w:hyperlink>
          </w:p>
          <w:p>
            <w:pPr/>
            <w:hyperlink r:id="rId11" w:history="1">
              <w:r>
                <w:rPr>
                  <w:color w:val="#410a8c"/>
                  <w:u w:val="single"/>
                </w:rPr>
                <w:t xml:space="preserve">Xavier Perrot</w:t>
              </w:r>
            </w:hyperlink>
          </w:p>
          <w:p>
            <w:pPr/>
            <w:r>
              <w:rPr/>
              <w:t xml:space="preserve">Dalloz. </w:t>
            </w:r>
            <w:r>
              <w:rPr>
                <w:i w:val="1"/>
                <w:iCs w:val="1"/>
              </w:rPr>
              <w:t xml:space="preserve">La Cour de cassation et les arts, J. Barthélemy, Ph. Galanopoulos et X. Prétot (dir.), Paris, Dalloz, coll. "Thèmes et Commentaires", 2026, 118 p.</w:t>
            </w:r>
            <w:r>
              <w:rPr/>
              <w:t xml:space="preserve">, , pp.51-64, 2026, coll. "Thèmes &amp; Commentaires", 978-2-247-23834-7</w:t>
            </w:r>
          </w:p>
          <w:p>
            <w:pPr/>
            <w:r>
              <w:rPr/>
              <w:t xml:space="preserve">Chapitre d'ouvrage</w:t>
            </w:r>
          </w:p>
          <w:p>
            <w:pPr/>
            <w:hyperlink r:id="rId57" w:history="1">
              <w:r>
                <w:rPr>
                  <w:color w:val="#410a8c"/>
                  <w:u w:val="single"/>
                </w:rPr>
                <w:t xml:space="preserve">halshs-05554593v1</w:t>
              </w:r>
            </w:hyperlink>
          </w:p>
        </w:tc>
      </w:tr>
      <w:tr>
        <w:trPr/>
        <w:tc>
          <w:tcPr>
            <w:noWrap/>
          </w:tcPr>
          <w:p>
            <w:pPr>
              <w:spacing w:after="200"/>
            </w:pPr>
            <w:hyperlink r:id="rId58" w:history="1">
              <w:r>
                <w:rPr>
                  <w:color w:val="1e198e"/>
                  <w:b w:val="1"/>
                  <w:bCs w:val="1"/>
                  <w:u w:val="single"/>
                </w:rPr>
                <w:t xml:space="preserve">Le contentieux récent de la restitution des biens culturels spoliés durant l'Occupation. L'application de l'ordonnance du 21 avril 1945</w:t>
              </w:r>
            </w:hyperlink>
          </w:p>
          <w:p>
            <w:pPr/>
            <w:hyperlink r:id="rId11" w:history="1">
              <w:r>
                <w:rPr>
                  <w:color w:val="#410a8c"/>
                  <w:u w:val="single"/>
                </w:rPr>
                <w:t xml:space="preserve">Xavier Perrot</w:t>
              </w:r>
            </w:hyperlink>
          </w:p>
          <w:p>
            <w:pPr/>
            <w:r>
              <w:rPr/>
              <w:t xml:space="preserve">Dalloz. </w:t>
            </w:r>
            <w:r>
              <w:rPr>
                <w:i w:val="1"/>
                <w:iCs w:val="1"/>
              </w:rPr>
              <w:t xml:space="preserve">Reconsidérer les MNR. Perspectives historiques et juridiques sur la spoliation entre 1933 et 1945 puis la restitution d'oeuvres d'art, J-M. Dreyfus et T. de Ravel d'Esclapon (dir.), Paris, Dalloz, coll. "Thèmes &amp; Commentaires", 2025, 324 p.</w:t>
            </w:r>
            <w:r>
              <w:rPr/>
              <w:t xml:space="preserve">, , pp. 217-238, 2025, 978-2247231300</w:t>
            </w:r>
          </w:p>
          <w:p>
            <w:pPr/>
            <w:r>
              <w:rPr/>
              <w:t xml:space="preserve">Chapitre d'ouvrage</w:t>
            </w:r>
          </w:p>
          <w:p>
            <w:pPr/>
            <w:hyperlink r:id="rId58" w:history="1">
              <w:r>
                <w:rPr>
                  <w:color w:val="#410a8c"/>
                  <w:u w:val="single"/>
                </w:rPr>
                <w:t xml:space="preserve">hal-04914355v1</w:t>
              </w:r>
            </w:hyperlink>
          </w:p>
        </w:tc>
      </w:tr>
      <w:tr>
        <w:trPr/>
        <w:tc>
          <w:tcPr>
            <w:noWrap/>
          </w:tcPr>
          <w:p>
            <w:pPr>
              <w:spacing w:after="200"/>
            </w:pPr>
            <w:hyperlink r:id="rId59" w:history="1">
              <w:r>
                <w:rPr>
                  <w:color w:val="1e198e"/>
                  <w:b w:val="1"/>
                  <w:bCs w:val="1"/>
                  <w:u w:val="single"/>
                </w:rPr>
                <w:t xml:space="preserve">Prises, butin, trophées, pillage, spoliation... Tentative de clarification, par l’histoire, d’un vocabulaire juridique équivoque</w:t>
              </w:r>
            </w:hyperlink>
          </w:p>
          <w:p>
            <w:pPr/>
            <w:hyperlink r:id="rId11" w:history="1">
              <w:r>
                <w:rPr>
                  <w:color w:val="#410a8c"/>
                  <w:u w:val="single"/>
                </w:rPr>
                <w:t xml:space="preserve">Xavier Perrot</w:t>
              </w:r>
            </w:hyperlink>
          </w:p>
          <w:p>
            <w:pPr/>
            <w:r>
              <w:rPr/>
              <w:t xml:space="preserve">Musée de l'Armée. </w:t>
            </w:r>
            <w:r>
              <w:rPr>
                <w:i w:val="1"/>
                <w:iCs w:val="1"/>
              </w:rPr>
              <w:t xml:space="preserve">Le droit des prises de guerre. Définitions, enjeux, exemples patrimoniaux, Actes de la journée d'étude au Musée de l'Armée du 26 janvier 2024, C. Pommier et L. Paraponaris (dir.), Paris, Musée de l'Armée, 2025, 144 p.</w:t>
            </w:r>
            <w:r>
              <w:rPr/>
              <w:t xml:space="preserve">, , pp. 11-26, 2025</w:t>
            </w:r>
          </w:p>
          <w:p>
            <w:pPr/>
            <w:r>
              <w:rPr/>
              <w:t xml:space="preserve">Chapitre d'ouvrage</w:t>
            </w:r>
          </w:p>
          <w:p>
            <w:pPr/>
            <w:hyperlink r:id="rId59" w:history="1">
              <w:r>
                <w:rPr>
                  <w:color w:val="#410a8c"/>
                  <w:u w:val="single"/>
                </w:rPr>
                <w:t xml:space="preserve">halshs-05461211v1</w:t>
              </w:r>
            </w:hyperlink>
          </w:p>
        </w:tc>
      </w:tr>
      <w:tr>
        <w:trPr/>
        <w:tc>
          <w:tcPr>
            <w:noWrap/>
          </w:tcPr>
          <w:p>
            <w:pPr>
              <w:spacing w:after="200"/>
            </w:pPr>
            <w:hyperlink r:id="rId60" w:history="1">
              <w:r>
                <w:rPr>
                  <w:color w:val="1e198e"/>
                  <w:b w:val="1"/>
                  <w:bCs w:val="1"/>
                  <w:u w:val="single"/>
                </w:rPr>
                <w:t xml:space="preserve">La préparation de la loi du 27 septembre 1941 sur la réglementation des fouilles archéologiques. Jérôme Carcopino, Louis Hautecoeur et les autres…</w:t>
              </w:r>
            </w:hyperlink>
          </w:p>
          <w:p>
            <w:pPr/>
            <w:hyperlink r:id="rId11" w:history="1">
              <w:r>
                <w:rPr>
                  <w:color w:val="#410a8c"/>
                  <w:u w:val="single"/>
                </w:rPr>
                <w:t xml:space="preserve">Xavier Perrot</w:t>
              </w:r>
            </w:hyperlink>
          </w:p>
          <w:p>
            <w:pPr/>
            <w:r>
              <w:rPr/>
              <w:t xml:space="preserve">La Documentation française. </w:t>
            </w:r>
            <w:r>
              <w:rPr>
                <w:i w:val="1"/>
                <w:iCs w:val="1"/>
              </w:rPr>
              <w:t xml:space="preserve">1941 - Genèse et développements d'une loi sur l'archéologie, V. Négri, N. Schlanger (dir.), Paris, La Documentation Française, 2024, 928 p.</w:t>
            </w:r>
            <w:r>
              <w:rPr/>
              <w:t xml:space="preserve">, , pp. 299-309, 2024, 978-2-11-157660-5</w:t>
            </w:r>
          </w:p>
          <w:p>
            <w:pPr/>
            <w:r>
              <w:rPr/>
              <w:t xml:space="preserve">Chapitre d'ouvrage</w:t>
            </w:r>
          </w:p>
          <w:p>
            <w:pPr/>
            <w:hyperlink r:id="rId60" w:history="1">
              <w:r>
                <w:rPr>
                  <w:color w:val="#410a8c"/>
                  <w:u w:val="single"/>
                </w:rPr>
                <w:t xml:space="preserve">hal-04747791v1</w:t>
              </w:r>
            </w:hyperlink>
          </w:p>
        </w:tc>
      </w:tr>
      <w:tr>
        <w:trPr/>
        <w:tc>
          <w:tcPr>
            <w:noWrap/>
          </w:tcPr>
          <w:p>
            <w:pPr>
              <w:spacing w:after="200"/>
            </w:pPr>
            <w:hyperlink r:id="rId61" w:history="1">
              <w:r>
                <w:rPr>
                  <w:color w:val="1e198e"/>
                  <w:b w:val="1"/>
                  <w:bCs w:val="1"/>
                  <w:u w:val="single"/>
                </w:rPr>
                <w:t xml:space="preserve">Passions cynégétiques. Anthropologie historique du droit de la chasse au grand gibier en France</w:t>
              </w:r>
            </w:hyperlink>
          </w:p>
          <w:p>
            <w:pPr/>
            <w:hyperlink r:id="rId11" w:history="1">
              <w:r>
                <w:rPr>
                  <w:color w:val="#410a8c"/>
                  <w:u w:val="single"/>
                </w:rPr>
                <w:t xml:space="preserve">Xavier Perrot</w:t>
              </w:r>
            </w:hyperlink>
          </w:p>
          <w:p>
            <w:pPr/>
            <w:r>
              <w:rPr/>
              <w:t xml:space="preserve">Neta Vania Edizioni. </w:t>
            </w:r>
            <w:r>
              <w:rPr>
                <w:i w:val="1"/>
                <w:iCs w:val="1"/>
              </w:rPr>
              <w:t xml:space="preserve">Ad bestias… Regards sur le droit animalier. 10ème Anniversaire de la RSDA, Ninon Maillard, Xavier Perrot (dir.), Neta Vania Edizioni, 2022, 492 p.</w:t>
            </w:r>
            <w:r>
              <w:rPr/>
              <w:t xml:space="preserve">, </w:t>
            </w:r>
            <w:hyperlink r:id="rId51" w:history="1">
              <w:r>
                <w:rPr>
                  <w:color w:val="#410a8c"/>
                  <w:u w:val="single"/>
                </w:rPr>
                <w:t xml:space="preserve">Pulim Presses Universitaires de Limoges</w:t>
              </w:r>
            </w:hyperlink>
            <w:r>
              <w:rPr/>
              <w:t xml:space="preserve">, pp. 113-134, 2022, 978-8832246063</w:t>
            </w:r>
          </w:p>
          <w:p>
            <w:pPr/>
            <w:r>
              <w:rPr/>
              <w:t xml:space="preserve">Chapitre d'ouvrage</w:t>
            </w:r>
          </w:p>
          <w:p>
            <w:pPr/>
            <w:hyperlink r:id="rId61" w:history="1">
              <w:r>
                <w:rPr>
                  <w:color w:val="#410a8c"/>
                  <w:u w:val="single"/>
                </w:rPr>
                <w:t xml:space="preserve">hal-04034334v1</w:t>
              </w:r>
            </w:hyperlink>
          </w:p>
        </w:tc>
      </w:tr>
      <w:tr>
        <w:trPr/>
        <w:tc>
          <w:tcPr>
            <w:noWrap/>
          </w:tcPr>
          <w:p>
            <w:pPr>
              <w:spacing w:after="200"/>
            </w:pPr>
            <w:hyperlink r:id="rId62" w:history="1">
              <w:r>
                <w:rPr>
                  <w:color w:val="1e198e"/>
                  <w:b w:val="1"/>
                  <w:bCs w:val="1"/>
                  <w:u w:val="single"/>
                </w:rPr>
                <w:t xml:space="preserve">Rapports homme/animal. Retour sur une césure juridico-morale</w:t>
              </w:r>
            </w:hyperlink>
          </w:p>
          <w:p>
            <w:pPr/>
            <w:hyperlink r:id="rId11" w:history="1">
              <w:r>
                <w:rPr>
                  <w:color w:val="#410a8c"/>
                  <w:u w:val="single"/>
                </w:rPr>
                <w:t xml:space="preserve">Xavier Perrot</w:t>
              </w:r>
            </w:hyperlink>
          </w:p>
          <w:p>
            <w:pPr/>
            <w:r>
              <w:rPr/>
              <w:t xml:space="preserve">Lucille Boisseau-Sowinski; Delphine Tharaud. </w:t>
            </w:r>
            <w:r>
              <w:rPr>
                <w:i w:val="1"/>
                <w:iCs w:val="1"/>
              </w:rPr>
              <w:t xml:space="preserve">Les liens entre droit et éthique. L’exemple de la question animale</w:t>
            </w:r>
            <w:r>
              <w:rPr/>
              <w:t xml:space="preserve">, </w:t>
            </w:r>
            <w:hyperlink r:id="rId63" w:history="1">
              <w:r>
                <w:rPr>
                  <w:color w:val="#410a8c"/>
                  <w:u w:val="single"/>
                </w:rPr>
                <w:t xml:space="preserve">L'Harmattan</w:t>
              </w:r>
            </w:hyperlink>
            <w:r>
              <w:rPr/>
              <w:t xml:space="preserve">, 2020, Le droit aujourd'hui, 978-2-343-16449-6</w:t>
            </w:r>
          </w:p>
          <w:p>
            <w:pPr/>
            <w:r>
              <w:rPr/>
              <w:t xml:space="preserve">Chapitre d'ouvrage</w:t>
            </w:r>
          </w:p>
          <w:p>
            <w:pPr/>
            <w:hyperlink r:id="rId62" w:history="1">
              <w:r>
                <w:rPr>
                  <w:color w:val="#410a8c"/>
                  <w:u w:val="single"/>
                </w:rPr>
                <w:t xml:space="preserve">hal-02496697v1</w:t>
              </w:r>
            </w:hyperlink>
          </w:p>
        </w:tc>
      </w:tr>
      <w:tr>
        <w:trPr/>
        <w:tc>
          <w:tcPr>
            <w:noWrap/>
          </w:tcPr>
          <w:p>
            <w:pPr>
              <w:spacing w:after="200"/>
            </w:pPr>
            <w:hyperlink r:id="rId64" w:history="1">
              <w:r>
                <w:rPr>
                  <w:color w:val="1e198e"/>
                  <w:b w:val="1"/>
                  <w:bCs w:val="1"/>
                  <w:u w:val="single"/>
                </w:rPr>
                <w:t xml:space="preserve">La fabrique de l’avant-projet de « loi archives » (1972-1976). Les deux directeurs et le conservateur</w:t>
              </w:r>
            </w:hyperlink>
          </w:p>
          <w:p>
            <w:pPr/>
            <w:hyperlink r:id="rId11" w:history="1">
              <w:r>
                <w:rPr>
                  <w:color w:val="#410a8c"/>
                  <w:u w:val="single"/>
                </w:rPr>
                <w:t xml:space="preserve">Xavier Perrot</w:t>
              </w:r>
            </w:hyperlink>
          </w:p>
          <w:p>
            <w:pPr/>
            <w:r>
              <w:rPr/>
              <w:t xml:space="preserve">Institut des sciences sociales du politique; Comité d'Histoire du Ministère de la Culture; La documentation française. </w:t>
            </w:r>
            <w:r>
              <w:rPr>
                <w:i w:val="1"/>
                <w:iCs w:val="1"/>
              </w:rPr>
              <w:t xml:space="preserve">1979. Genèse d’une loi sur les archives</w:t>
            </w:r>
            <w:r>
              <w:rPr/>
              <w:t xml:space="preserve">, </w:t>
            </w:r>
            <w:hyperlink r:id="rId65" w:history="1">
              <w:r>
                <w:rPr>
                  <w:color w:val="#410a8c"/>
                  <w:u w:val="single"/>
                </w:rPr>
                <w:t xml:space="preserve">La Documentation Française</w:t>
              </w:r>
            </w:hyperlink>
            <w:r>
              <w:rPr/>
              <w:t xml:space="preserve">, pp.227-235, 2019</w:t>
            </w:r>
          </w:p>
          <w:p>
            <w:pPr/>
            <w:r>
              <w:rPr/>
              <w:t xml:space="preserve">Chapitre d'ouvrage</w:t>
            </w:r>
          </w:p>
          <w:p>
            <w:pPr/>
            <w:hyperlink r:id="rId64" w:history="1">
              <w:r>
                <w:rPr>
                  <w:color w:val="#410a8c"/>
                  <w:u w:val="single"/>
                </w:rPr>
                <w:t xml:space="preserve">hal-02496194v1</w:t>
              </w:r>
            </w:hyperlink>
          </w:p>
        </w:tc>
      </w:tr>
      <w:tr>
        <w:trPr/>
        <w:tc>
          <w:tcPr>
            <w:noWrap/>
          </w:tcPr>
          <w:p>
            <w:pPr>
              <w:spacing w:after="200"/>
            </w:pPr>
            <w:hyperlink r:id="rId66" w:history="1">
              <w:r>
                <w:rPr>
                  <w:color w:val="1e198e"/>
                  <w:b w:val="1"/>
                  <w:bCs w:val="1"/>
                  <w:u w:val="single"/>
                </w:rPr>
                <w:t xml:space="preserve">« La protection des vestiges et souvenirs de la Première Guerre mondiale »</w:t>
              </w:r>
            </w:hyperlink>
          </w:p>
          <w:p>
            <w:pPr/>
            <w:hyperlink r:id="rId11" w:history="1">
              <w:r>
                <w:rPr>
                  <w:color w:val="#410a8c"/>
                  <w:u w:val="single"/>
                </w:rPr>
                <w:t xml:space="preserve">Xavier Perrot</w:t>
              </w:r>
            </w:hyperlink>
          </w:p>
          <w:p>
            <w:pPr/>
            <w:r>
              <w:rPr/>
              <w:t xml:space="preserve">IiRCO. </w:t>
            </w:r>
            <w:r>
              <w:rPr>
                <w:i w:val="1"/>
                <w:iCs w:val="1"/>
              </w:rPr>
              <w:t xml:space="preserve">Conflits, dévastations et ruines : réparer, reconstruire, conserver</w:t>
            </w:r>
            <w:r>
              <w:rPr/>
              <w:t xml:space="preserve">, Lavauzelle, pp.9-14, 2018, 978-2-7025-1671-3</w:t>
            </w:r>
          </w:p>
          <w:p>
            <w:pPr/>
            <w:r>
              <w:rPr/>
              <w:t xml:space="preserve">Chapitre d'ouvrage</w:t>
            </w:r>
          </w:p>
          <w:p>
            <w:pPr/>
            <w:hyperlink r:id="rId66" w:history="1">
              <w:r>
                <w:rPr>
                  <w:color w:val="#410a8c"/>
                  <w:u w:val="single"/>
                </w:rPr>
                <w:t xml:space="preserve">hal-02496725v1</w:t>
              </w:r>
            </w:hyperlink>
          </w:p>
        </w:tc>
      </w:tr>
      <w:tr>
        <w:trPr/>
        <w:tc>
          <w:tcPr>
            <w:noWrap/>
          </w:tcPr>
          <w:p>
            <w:pPr>
              <w:spacing w:after="200"/>
            </w:pPr>
            <w:hyperlink r:id="rId67" w:history="1">
              <w:r>
                <w:rPr>
                  <w:color w:val="1e198e"/>
                  <w:b w:val="1"/>
                  <w:bCs w:val="1"/>
                  <w:u w:val="single"/>
                </w:rPr>
                <w:t xml:space="preserve">« Le refus de l’oubli : patrimoines en résistance »</w:t>
              </w:r>
            </w:hyperlink>
          </w:p>
          <w:p>
            <w:pPr/>
            <w:hyperlink r:id="rId11" w:history="1">
              <w:r>
                <w:rPr>
                  <w:color w:val="#410a8c"/>
                  <w:u w:val="single"/>
                </w:rPr>
                <w:t xml:space="preserve">Xavier Perrot</w:t>
              </w:r>
            </w:hyperlink>
          </w:p>
          <w:p>
            <w:pPr/>
            <w:r>
              <w:rPr/>
              <w:t xml:space="preserve">Vincent Négri; Isabelle Schulte-Tenckhoff. </w:t>
            </w:r>
            <w:r>
              <w:rPr>
                <w:i w:val="1"/>
                <w:iCs w:val="1"/>
              </w:rPr>
              <w:t xml:space="preserve">Normer l'oubli</w:t>
            </w:r>
            <w:r>
              <w:rPr/>
              <w:t xml:space="preserve">, </w:t>
            </w:r>
            <w:hyperlink r:id="rId68" w:history="1">
              <w:r>
                <w:rPr>
                  <w:color w:val="#410a8c"/>
                  <w:u w:val="single"/>
                </w:rPr>
                <w:t xml:space="preserve">IRJS Editions</w:t>
              </w:r>
            </w:hyperlink>
            <w:r>
              <w:rPr/>
              <w:t xml:space="preserve">, pp.129-157, 2018, Les voies du droit, 978-2-919211-88-3</w:t>
            </w:r>
          </w:p>
          <w:p>
            <w:pPr/>
            <w:r>
              <w:rPr/>
              <w:t xml:space="preserve">Chapitre d'ouvrage</w:t>
            </w:r>
          </w:p>
          <w:p>
            <w:pPr/>
            <w:hyperlink r:id="rId67" w:history="1">
              <w:r>
                <w:rPr>
                  <w:color w:val="#410a8c"/>
                  <w:u w:val="single"/>
                </w:rPr>
                <w:t xml:space="preserve">hal-02504098v1</w:t>
              </w:r>
            </w:hyperlink>
          </w:p>
        </w:tc>
      </w:tr>
      <w:tr>
        <w:trPr/>
        <w:tc>
          <w:tcPr>
            <w:noWrap/>
          </w:tcPr>
          <w:p>
            <w:pPr>
              <w:spacing w:after="200"/>
            </w:pPr>
            <w:hyperlink r:id="rId69" w:history="1">
              <w:r>
                <w:rPr>
                  <w:color w:val="1e198e"/>
                  <w:b w:val="1"/>
                  <w:bCs w:val="1"/>
                  <w:u w:val="single"/>
                </w:rPr>
                <w:t xml:space="preserve">Le règlement d’administration publique prévu par la loi du 31 décembre 1913</w:t>
              </w:r>
            </w:hyperlink>
          </w:p>
          <w:p>
            <w:pPr/>
            <w:hyperlink r:id="rId11" w:history="1">
              <w:r>
                <w:rPr>
                  <w:color w:val="#410a8c"/>
                  <w:u w:val="single"/>
                </w:rPr>
                <w:t xml:space="preserve">Xavier Perrot</w:t>
              </w:r>
            </w:hyperlink>
            <w:r>
              <w:rPr/>
              <w:t xml:space="preserve">,</w:t>
            </w:r>
            <w:hyperlink r:id="rId70" w:history="1">
              <w:r>
                <w:rPr>
                  <w:color w:val="#410a8c"/>
                  <w:u w:val="single"/>
                </w:rPr>
                <w:t xml:space="preserve">Vincent Negri</w:t>
              </w:r>
            </w:hyperlink>
          </w:p>
          <w:p>
            <w:pPr/>
            <w:r>
              <w:rPr>
                <w:i w:val="1"/>
                <w:iCs w:val="1"/>
              </w:rPr>
              <w:t xml:space="preserve">1913, Genèse d’une loi sur les monuments historiques, dir. Jean-Pierre Bady, Marie Cornu, Jérôme Fromageau, Jean Michel Leniaud, Vincent Négri, Paris, La documentation française, 2013, p. 275-281.</w:t>
            </w:r>
            <w:r>
              <w:rPr/>
              <w:t xml:space="preserve">, 2013</w:t>
            </w:r>
          </w:p>
          <w:p>
            <w:pPr/>
            <w:r>
              <w:rPr/>
              <w:t xml:space="preserve">Chapitre d'ouvrage</w:t>
            </w:r>
          </w:p>
          <w:p>
            <w:pPr/>
            <w:hyperlink r:id="rId69" w:history="1">
              <w:r>
                <w:rPr>
                  <w:color w:val="#410a8c"/>
                  <w:u w:val="single"/>
                </w:rPr>
                <w:t xml:space="preserve">hal-01742477v1</w:t>
              </w:r>
            </w:hyperlink>
          </w:p>
        </w:tc>
      </w:tr>
      <w:tr>
        <w:trPr/>
        <w:tc>
          <w:tcPr>
            <w:noWrap/>
          </w:tcPr>
          <w:p>
            <w:pPr>
              <w:spacing w:after="200"/>
            </w:pPr>
            <w:hyperlink r:id="rId71" w:history="1">
              <w:r>
                <w:rPr>
                  <w:color w:val="1e198e"/>
                  <w:b w:val="1"/>
                  <w:bCs w:val="1"/>
                  <w:u w:val="single"/>
                </w:rPr>
                <w:t xml:space="preserve">Plan et chronologie des thermes : nouveau bilan</w:t>
              </w:r>
            </w:hyperlink>
          </w:p>
          <w:p>
            <w:pPr/>
            <w:hyperlink r:id="rId32" w:history="1">
              <w:r>
                <w:rPr>
                  <w:color w:val="#410a8c"/>
                  <w:u w:val="single"/>
                </w:rPr>
                <w:t xml:space="preserve">David Hourcade</w:t>
              </w:r>
            </w:hyperlink>
            <w:r>
              <w:rPr/>
              <w:t xml:space="preserve">,</w:t>
            </w:r>
            <w:hyperlink r:id="rId33" w:history="1">
              <w:r>
                <w:rPr>
                  <w:color w:val="#410a8c"/>
                  <w:u w:val="single"/>
                </w:rPr>
                <w:t xml:space="preserve">Cécile Doulan</w:t>
              </w:r>
            </w:hyperlink>
            <w:r>
              <w:rPr/>
              <w:t xml:space="preserve">,</w:t>
            </w:r>
            <w:hyperlink r:id="rId11" w:history="1">
              <w:r>
                <w:rPr>
                  <w:color w:val="#410a8c"/>
                  <w:u w:val="single"/>
                </w:rPr>
                <w:t xml:space="preserve">Xavier Perrot</w:t>
              </w:r>
            </w:hyperlink>
            <w:r>
              <w:rPr/>
              <w:t xml:space="preserve">,</w:t>
            </w:r>
            <w:hyperlink r:id="rId34" w:history="1">
              <w:r>
                <w:rPr>
                  <w:color w:val="#410a8c"/>
                  <w:u w:val="single"/>
                </w:rPr>
                <w:t xml:space="preserve">Cécilia Bobée</w:t>
              </w:r>
            </w:hyperlink>
            <w:r>
              <w:rPr/>
              <w:t xml:space="preserve">,</w:t>
            </w:r>
            <w:hyperlink r:id="rId35" w:history="1">
              <w:r>
                <w:rPr>
                  <w:color w:val="#410a8c"/>
                  <w:u w:val="single"/>
                </w:rPr>
                <w:t xml:space="preserve">Sylvie Soulas</w:t>
              </w:r>
            </w:hyperlink>
          </w:p>
          <w:p>
            <w:pPr/>
            <w:r>
              <w:rPr/>
              <w:t xml:space="preserve">Cécile Doulan; Laura Laüt; Arnaud Coutelas; David Hourcade; Gabriel Rocque; Sandra Sicard. </w:t>
            </w:r>
            <w:r>
              <w:rPr>
                <w:i w:val="1"/>
                <w:iCs w:val="1"/>
              </w:rPr>
              <w:t xml:space="preserve">Cassinomagus, l'agglomération et son ensemble monumental. Bilan de huit années de recherches 2003-2010 à Chassenon (Charente)</w:t>
            </w:r>
            <w:r>
              <w:rPr/>
              <w:t xml:space="preserve">, 28, Aquitania, pp.131-148, 2012, Aquitania, </w:t>
            </w:r>
            <w:hyperlink r:id="rId72" w:history="1">
              <w:r>
                <w:rPr>
                  <w:color w:val="#410a8c"/>
                  <w:u w:val="single"/>
                </w:rPr>
                <w:t xml:space="preserve">⟨10.3406/aquit.2012.974⟩</w:t>
              </w:r>
            </w:hyperlink>
          </w:p>
          <w:p>
            <w:pPr/>
            <w:r>
              <w:rPr/>
              <w:t xml:space="preserve">Chapitre d'ouvrage</w:t>
            </w:r>
          </w:p>
          <w:p>
            <w:pPr/>
            <w:hyperlink r:id="rId71" w:history="1">
              <w:r>
                <w:rPr>
                  <w:color w:val="#410a8c"/>
                  <w:u w:val="single"/>
                </w:rPr>
                <w:t xml:space="preserve">hal-01537326v1</w:t>
              </w:r>
            </w:hyperlink>
          </w:p>
        </w:tc>
      </w:tr>
      <w:tr>
        <w:trPr/>
        <w:tc>
          <w:tcPr>
            <w:noWrap/>
          </w:tcPr>
          <w:p>
            <w:pPr>
              <w:spacing w:after="200"/>
            </w:pPr>
            <w:hyperlink r:id="rId73" w:history="1">
              <w:r>
                <w:rPr>
                  <w:color w:val="1e198e"/>
                  <w:b w:val="1"/>
                  <w:bCs w:val="1"/>
                  <w:u w:val="single"/>
                </w:rPr>
                <w:t xml:space="preserve">La grande pitié des antiquités grecques. Deux cas de dispersion du patrimoine hellénique au XIXe siècle</w:t>
              </w:r>
            </w:hyperlink>
          </w:p>
          <w:p>
            <w:pPr/>
            <w:hyperlink r:id="rId11" w:history="1">
              <w:r>
                <w:rPr>
                  <w:color w:val="#410a8c"/>
                  <w:u w:val="single"/>
                </w:rPr>
                <w:t xml:space="preserve">Xavier Perrot</w:t>
              </w:r>
            </w:hyperlink>
          </w:p>
          <w:p>
            <w:pPr/>
            <w:r>
              <w:rPr>
                <w:i w:val="1"/>
                <w:iCs w:val="1"/>
              </w:rPr>
              <w:t xml:space="preserve">Vertiges du droit, Mélanges franco-helléniques à la mémoire de Jacques Phytilis, Andréas HELMIS, Nathalie KALNOKY et Soazick KERNEIS</w:t>
            </w:r>
            <w:r>
              <w:rPr/>
              <w:t xml:space="preserve">, L'Harmattan, p.339-374, 2011</w:t>
            </w:r>
          </w:p>
          <w:p>
            <w:pPr/>
            <w:r>
              <w:rPr/>
              <w:t xml:space="preserve">Chapitre d'ouvrage</w:t>
            </w:r>
          </w:p>
          <w:p>
            <w:pPr/>
            <w:hyperlink r:id="rId73" w:history="1">
              <w:r>
                <w:rPr>
                  <w:color w:val="#410a8c"/>
                  <w:u w:val="single"/>
                </w:rPr>
                <w:t xml:space="preserve">hal-00815608v1</w:t>
              </w:r>
            </w:hyperlink>
          </w:p>
        </w:tc>
      </w:tr>
      <w:tr>
        <w:trPr/>
        <w:tc>
          <w:tcPr>
            <w:noWrap/>
          </w:tcPr>
          <w:p>
            <w:pPr>
              <w:spacing w:after="200"/>
            </w:pPr>
            <w:hyperlink r:id="rId74" w:history="1">
              <w:r>
                <w:rPr>
                  <w:color w:val="1e198e"/>
                  <w:b w:val="1"/>
                  <w:bCs w:val="1"/>
                  <w:u w:val="single"/>
                </w:rPr>
                <w:t xml:space="preserve">Jalons pour une histoire de la protection du patrimoine culturel en cas de guerre</w:t>
              </w:r>
            </w:hyperlink>
          </w:p>
          <w:p>
            <w:pPr/>
            <w:hyperlink r:id="rId11" w:history="1">
              <w:r>
                <w:rPr>
                  <w:color w:val="#410a8c"/>
                  <w:u w:val="single"/>
                </w:rPr>
                <w:t xml:space="preserve">Xavier Perrot</w:t>
              </w:r>
            </w:hyperlink>
          </w:p>
          <w:p>
            <w:pPr/>
            <w:r>
              <w:rPr>
                <w:i w:val="1"/>
                <w:iCs w:val="1"/>
              </w:rPr>
              <w:t xml:space="preserve">Les droits de l'homme face à la guerre. D'Oradour à Srebrenitsa, Hélène PAULIAT et Jean-Pierre MARGUENAUD</w:t>
            </w:r>
            <w:r>
              <w:rPr/>
              <w:t xml:space="preserve">, Dalloz, p.141-173, 2009</w:t>
            </w:r>
          </w:p>
          <w:p>
            <w:pPr/>
            <w:r>
              <w:rPr/>
              <w:t xml:space="preserve">Chapitre d'ouvrage</w:t>
            </w:r>
          </w:p>
          <w:p>
            <w:pPr/>
            <w:hyperlink r:id="rId74" w:history="1">
              <w:r>
                <w:rPr>
                  <w:color w:val="#410a8c"/>
                  <w:u w:val="single"/>
                </w:rPr>
                <w:t xml:space="preserve">hal-00815445v1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La restitution internationale des biens culturels aux XIX e et XX e siècles. Espace d'origine, intégrité et droit</w:t>
              </w:r>
            </w:hyperlink>
          </w:p>
          <w:p>
            <w:pPr/>
            <w:hyperlink r:id="rId11" w:history="1">
              <w:r>
                <w:rPr>
                  <w:color w:val="#410a8c"/>
                  <w:u w:val="single"/>
                </w:rPr>
                <w:t xml:space="preserve">Xavier Perrot</w:t>
              </w:r>
            </w:hyperlink>
          </w:p>
          <w:p>
            <w:pPr/>
            <w:r>
              <w:rPr/>
              <w:t xml:space="preserve">Droit. Université de limoges, 2005. Français. </w:t>
            </w:r>
            <w:hyperlink r:id="rId76" w:history="1">
              <w:r>
                <w:rPr>
                  <w:color w:val="#410a8c"/>
                  <w:u w:val="single"/>
                </w:rPr>
                <w:t xml:space="preserve">⟨NNT : ⟩</w:t>
              </w:r>
            </w:hyperlink>
          </w:p>
          <w:p>
            <w:pPr/>
            <w:r>
              <w:rPr/>
              <w:t xml:space="preserve">Thèse</w:t>
            </w:r>
          </w:p>
          <w:p>
            <w:pPr/>
            <w:hyperlink r:id="rId75" w:history="1">
              <w:r>
                <w:rPr>
                  <w:color w:val="#410a8c"/>
                  <w:u w:val="single"/>
                </w:rPr>
                <w:t xml:space="preserve">tel-01536066v1</w:t>
              </w:r>
            </w:hyperlink>
          </w:p>
        </w:tc>
      </w:tr>
    </w:tbl>
    <w:sectPr>
      <w:footerReference w:type="default" r:id="rId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C9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perrot" TargetMode="External"/><Relationship Id="rId8" Type="http://schemas.openxmlformats.org/officeDocument/2006/relationships/hyperlink" Target="https://orcid.org/0000-0002-7363-2856" TargetMode="External"/><Relationship Id="rId9" Type="http://schemas.openxmlformats.org/officeDocument/2006/relationships/hyperlink" Target="https://www.idref.fr/095206086" TargetMode="External"/><Relationship Id="rId10" Type="http://schemas.openxmlformats.org/officeDocument/2006/relationships/hyperlink" Target="https://shs.hal.science/halshs-04404348v1" TargetMode="External"/><Relationship Id="rId11" Type="http://schemas.openxmlformats.org/officeDocument/2006/relationships/hyperlink" Target="https://hal.science/search/index/?q=*&amp;authFullName_s=Xavier Perrot" TargetMode="External"/><Relationship Id="rId12" Type="http://schemas.openxmlformats.org/officeDocument/2006/relationships/hyperlink" Target="https://hal.science/hal-04344109v1" TargetMode="External"/><Relationship Id="rId13" Type="http://schemas.openxmlformats.org/officeDocument/2006/relationships/hyperlink" Target="https://uca.hal.science/hal-04154921v1" TargetMode="External"/><Relationship Id="rId14" Type="http://schemas.openxmlformats.org/officeDocument/2006/relationships/hyperlink" Target="https://uca.hal.science/hal-03958031v1" TargetMode="External"/><Relationship Id="rId15" Type="http://schemas.openxmlformats.org/officeDocument/2006/relationships/hyperlink" Target="https://dx.doi.org/10.4467/2450050XSNR.22.023.17036" TargetMode="External"/><Relationship Id="rId16" Type="http://schemas.openxmlformats.org/officeDocument/2006/relationships/hyperlink" Target="https://hal.science/hal-02493538v1" TargetMode="External"/><Relationship Id="rId17" Type="http://schemas.openxmlformats.org/officeDocument/2006/relationships/hyperlink" Target="https://hal.science/hal-01528060v1" TargetMode="External"/><Relationship Id="rId18" Type="http://schemas.openxmlformats.org/officeDocument/2006/relationships/hyperlink" Target="https://hal.science/search/index/?q=*&amp;authFullName_s=Jean-Pierre Margu&#233;naud" TargetMode="External"/><Relationship Id="rId19" Type="http://schemas.openxmlformats.org/officeDocument/2006/relationships/hyperlink" Target="https://hal.science/hal-01561511v1" TargetMode="External"/><Relationship Id="rId20" Type="http://schemas.openxmlformats.org/officeDocument/2006/relationships/hyperlink" Target="https://hal.science/hal-02495958v1" TargetMode="External"/><Relationship Id="rId21" Type="http://schemas.openxmlformats.org/officeDocument/2006/relationships/hyperlink" Target="https://shs.hal.science/halshs-01844194v1" TargetMode="External"/><Relationship Id="rId22" Type="http://schemas.openxmlformats.org/officeDocument/2006/relationships/hyperlink" Target="https://hal.science/hal-01627455v1" TargetMode="External"/><Relationship Id="rId23" Type="http://schemas.openxmlformats.org/officeDocument/2006/relationships/hyperlink" Target="https://hal.science/hal-01538633v1" TargetMode="External"/><Relationship Id="rId24" Type="http://schemas.openxmlformats.org/officeDocument/2006/relationships/hyperlink" Target="https://hal.science/hal-01627497v1" TargetMode="External"/><Relationship Id="rId25" Type="http://schemas.openxmlformats.org/officeDocument/2006/relationships/hyperlink" Target="https://nantes-universite.hal.science/hal-01618679v2" TargetMode="External"/><Relationship Id="rId26" Type="http://schemas.openxmlformats.org/officeDocument/2006/relationships/hyperlink" Target="https://hal.science/search/index/?q=*&amp;authFullName_s=Ninon Maillard" TargetMode="External"/><Relationship Id="rId27" Type="http://schemas.openxmlformats.org/officeDocument/2006/relationships/hyperlink" Target="https://shs.hal.science/halshs-02200996v1" TargetMode="External"/><Relationship Id="rId28" Type="http://schemas.openxmlformats.org/officeDocument/2006/relationships/hyperlink" Target="https://nantes-universite.hal.science/hal-01618711v1" TargetMode="External"/><Relationship Id="rId29" Type="http://schemas.openxmlformats.org/officeDocument/2006/relationships/hyperlink" Target="https://unilim.hal.science/hal-00815609v1" TargetMode="External"/><Relationship Id="rId30" Type="http://schemas.openxmlformats.org/officeDocument/2006/relationships/hyperlink" Target="https://unilim.hal.science/hal-00815611v1" TargetMode="External"/><Relationship Id="rId31" Type="http://schemas.openxmlformats.org/officeDocument/2006/relationships/hyperlink" Target="https://hal.science/hal-01537505v1" TargetMode="External"/><Relationship Id="rId32" Type="http://schemas.openxmlformats.org/officeDocument/2006/relationships/hyperlink" Target="https://hal.science/search/index/?q=*&amp;authFullName_s=David Hourcade" TargetMode="External"/><Relationship Id="rId33" Type="http://schemas.openxmlformats.org/officeDocument/2006/relationships/hyperlink" Target="https://hal.science/search/index/?q=*&amp;authFullName_s=C&#233;cile Doulan" TargetMode="External"/><Relationship Id="rId34" Type="http://schemas.openxmlformats.org/officeDocument/2006/relationships/hyperlink" Target="https://hal.science/search/index/?q=*&amp;authFullName_s=C&#233;cilia Bob&#233;e" TargetMode="External"/><Relationship Id="rId35" Type="http://schemas.openxmlformats.org/officeDocument/2006/relationships/hyperlink" Target="https://hal.science/search/index/?q=*&amp;authFullName_s=Sylvie Soulas" TargetMode="External"/><Relationship Id="rId36" Type="http://schemas.openxmlformats.org/officeDocument/2006/relationships/hyperlink" Target="https://unilim.hal.science/hal-00815613v1" TargetMode="External"/><Relationship Id="rId37" Type="http://schemas.openxmlformats.org/officeDocument/2006/relationships/hyperlink" Target="https://unilim.hal.science/hal-00815600v1" TargetMode="External"/><Relationship Id="rId38" Type="http://schemas.openxmlformats.org/officeDocument/2006/relationships/hyperlink" Target="https://shs.hal.science/halshs-01786156v1" TargetMode="External"/><Relationship Id="rId39" Type="http://schemas.openxmlformats.org/officeDocument/2006/relationships/hyperlink" Target="https://unilim.hal.science/hal-00815604v1" TargetMode="External"/><Relationship Id="rId40" Type="http://schemas.openxmlformats.org/officeDocument/2006/relationships/hyperlink" Target="https://unilim.hal.science/hal-00815602v1" TargetMode="External"/><Relationship Id="rId41" Type="http://schemas.openxmlformats.org/officeDocument/2006/relationships/hyperlink" Target="https://unilim.hal.science/hal-00815595v1" TargetMode="External"/><Relationship Id="rId42" Type="http://schemas.openxmlformats.org/officeDocument/2006/relationships/hyperlink" Target="https://hal.science/hal-01627513v1" TargetMode="External"/><Relationship Id="rId43" Type="http://schemas.openxmlformats.org/officeDocument/2006/relationships/hyperlink" Target="https://unilim.hal.science/hal-00815598v1" TargetMode="External"/><Relationship Id="rId44" Type="http://schemas.openxmlformats.org/officeDocument/2006/relationships/hyperlink" Target="https://unilim.hal.science/hal-00815448v1" TargetMode="External"/><Relationship Id="rId45" Type="http://schemas.openxmlformats.org/officeDocument/2006/relationships/hyperlink" Target="https://unilim.hal.science/hal-00815449v1" TargetMode="External"/><Relationship Id="rId46" Type="http://schemas.openxmlformats.org/officeDocument/2006/relationships/hyperlink" Target="https://unilim.hal.science/hal-00815443v1" TargetMode="External"/><Relationship Id="rId47" Type="http://schemas.openxmlformats.org/officeDocument/2006/relationships/hyperlink" Target="https://unilim.hal.science/hal-00815440v1" TargetMode="External"/><Relationship Id="rId48" Type="http://schemas.openxmlformats.org/officeDocument/2006/relationships/hyperlink" Target="https://hal.science/hal-05397683v1" TargetMode="External"/><Relationship Id="rId49" Type="http://schemas.openxmlformats.org/officeDocument/2006/relationships/hyperlink" Target="https://hal.science/search/index/?q=*&amp;authFullName_s=Jean-Raphael Pellas" TargetMode="External"/><Relationship Id="rId50" Type="http://schemas.openxmlformats.org/officeDocument/2006/relationships/hyperlink" Target="https://uca.hal.science/hal-04034312v1" TargetMode="External"/><Relationship Id="rId51" Type="http://schemas.openxmlformats.org/officeDocument/2006/relationships/hyperlink" Target="http://www.pulim.unilim.fr/index.php?option=com_booklibrary&amp;amp;task=view&amp;amp;id=986&amp;amp;Itemid=9&amp;amp;catid=0" TargetMode="External"/><Relationship Id="rId52" Type="http://schemas.openxmlformats.org/officeDocument/2006/relationships/hyperlink" Target="https://hal.science/hal-02496276v1" TargetMode="External"/><Relationship Id="rId53" Type="http://schemas.openxmlformats.org/officeDocument/2006/relationships/hyperlink" Target="http://www.pulim.unilim.fr/index.php/notre-catalogue/fiche-detaillee?task=view&amp;amp;id=930" TargetMode="External"/><Relationship Id="rId54" Type="http://schemas.openxmlformats.org/officeDocument/2006/relationships/hyperlink" Target="https://hal.science/hal-01742483v1" TargetMode="External"/><Relationship Id="rId55" Type="http://schemas.openxmlformats.org/officeDocument/2006/relationships/hyperlink" Target="https://hal.science/search/index/?q=*&amp;authFullName_s=Jacques P&#233;ricard" TargetMode="External"/><Relationship Id="rId56" Type="http://schemas.openxmlformats.org/officeDocument/2006/relationships/hyperlink" Target="https://unilim.hal.science/hal-00815437v1" TargetMode="External"/><Relationship Id="rId57" Type="http://schemas.openxmlformats.org/officeDocument/2006/relationships/hyperlink" Target="https://shs.hal.science/halshs-05554593v1" TargetMode="External"/><Relationship Id="rId58" Type="http://schemas.openxmlformats.org/officeDocument/2006/relationships/hyperlink" Target="https://hal.science/hal-04914355v1" TargetMode="External"/><Relationship Id="rId59" Type="http://schemas.openxmlformats.org/officeDocument/2006/relationships/hyperlink" Target="https://shs.hal.science/halshs-05461211v1" TargetMode="External"/><Relationship Id="rId60" Type="http://schemas.openxmlformats.org/officeDocument/2006/relationships/hyperlink" Target="https://hal.science/hal-04747791v1" TargetMode="External"/><Relationship Id="rId61" Type="http://schemas.openxmlformats.org/officeDocument/2006/relationships/hyperlink" Target="https://uca.hal.science/hal-04034334v1" TargetMode="External"/><Relationship Id="rId62" Type="http://schemas.openxmlformats.org/officeDocument/2006/relationships/hyperlink" Target="https://hal.science/hal-02496697v1" TargetMode="External"/><Relationship Id="rId63" Type="http://schemas.openxmlformats.org/officeDocument/2006/relationships/hyperlink" Target="https://www.editions-harmattan.fr/index.asp?navig=catalogue&amp;amp;obj=livre&amp;amp;no=61819" TargetMode="External"/><Relationship Id="rId64" Type="http://schemas.openxmlformats.org/officeDocument/2006/relationships/hyperlink" Target="https://hal.science/hal-02496194v1" TargetMode="External"/><Relationship Id="rId65" Type="http://schemas.openxmlformats.org/officeDocument/2006/relationships/hyperlink" Target="https://www.vie-publique.fr/catalogue/272119-1979-genese-dune-loi-sur-les-archives" TargetMode="External"/><Relationship Id="rId66" Type="http://schemas.openxmlformats.org/officeDocument/2006/relationships/hyperlink" Target="https://unilim.hal.science/hal-02496725v1" TargetMode="External"/><Relationship Id="rId67" Type="http://schemas.openxmlformats.org/officeDocument/2006/relationships/hyperlink" Target="https://hal.science/hal-02504098v1" TargetMode="External"/><Relationship Id="rId68" Type="http://schemas.openxmlformats.org/officeDocument/2006/relationships/hyperlink" Target="https://www.lgdj.fr/normer-l-oubli-9782919211883.html" TargetMode="External"/><Relationship Id="rId69" Type="http://schemas.openxmlformats.org/officeDocument/2006/relationships/hyperlink" Target="https://hal.science/hal-01742477v1" TargetMode="External"/><Relationship Id="rId70" Type="http://schemas.openxmlformats.org/officeDocument/2006/relationships/hyperlink" Target="https://hal.science/search/index/?q=*&amp;authFullName_s=Vincent Negri" TargetMode="External"/><Relationship Id="rId71" Type="http://schemas.openxmlformats.org/officeDocument/2006/relationships/hyperlink" Target="https://hal.science/hal-01537326v1" TargetMode="External"/><Relationship Id="rId72" Type="http://schemas.openxmlformats.org/officeDocument/2006/relationships/hyperlink" Target="https://dx.doi.org/10.3406/aquit.2012.974" TargetMode="External"/><Relationship Id="rId73" Type="http://schemas.openxmlformats.org/officeDocument/2006/relationships/hyperlink" Target="https://unilim.hal.science/hal-00815608v1" TargetMode="External"/><Relationship Id="rId74" Type="http://schemas.openxmlformats.org/officeDocument/2006/relationships/hyperlink" Target="https://unilim.hal.science/hal-00815445v1" TargetMode="External"/><Relationship Id="rId75" Type="http://schemas.openxmlformats.org/officeDocument/2006/relationships/hyperlink" Target="https://hal.science/tel-01536066v1" TargetMode="External"/><Relationship Id="rId76" Type="http://schemas.openxmlformats.org/officeDocument/2006/relationships/hyperlink" Target="https://www.theses.fr/" TargetMode="External"/><Relationship Id="rId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Perrot</dc:title>
  <dc:description>CV</dc:description>
  <dc:subject/>
  <cp:keywords/>
  <cp:category/>
  <cp:lastModifiedBy/>
  <dcterms:created xsi:type="dcterms:W3CDTF">2026-05-17T18:17:57+02:00</dcterms:created>
  <dcterms:modified xsi:type="dcterms:W3CDTF">2026-05-17T18:17:57+02:00</dcterms:modified>
</cp:coreProperties>
</file>

<file path=docProps/custom.xml><?xml version="1.0" encoding="utf-8"?>
<Properties xmlns="http://schemas.openxmlformats.org/officeDocument/2006/custom-properties" xmlns:vt="http://schemas.openxmlformats.org/officeDocument/2006/docPropsVTypes"/>
</file>