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Yannick FRIZET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yannick-frizet</w:t>
        </w:r>
      </w:hyperlink>
    </w:p>
    <w:p>
      <w:pPr>
        <w:numPr>
          <w:ilvl w:val="0"/>
          <w:numId w:val="1"/>
        </w:numPr>
      </w:pPr>
      <w:r>
        <w:rPr/>
        <w:t xml:space="preserve"> IdRef : </w:t>
      </w:r>
      <w:hyperlink r:id="rId8" w:history="1">
        <w:r>
          <w:rPr>
            <w:color w:val="#410a8c"/>
            <w:u w:val="single"/>
          </w:rPr>
          <w:t xml:space="preserve">158109449</w:t>
        </w:r>
      </w:hyperlink>
    </w:p>
    <w:p>
      <w:pPr>
        <w:numPr>
          <w:ilvl w:val="0"/>
          <w:numId w:val="1"/>
        </w:numPr>
      </w:pPr>
      <w:r>
        <w:rPr/>
        <w:t xml:space="preserve"> ISNI : </w:t>
      </w:r>
      <w:hyperlink r:id="rId9" w:history="1">
        <w:r>
          <w:rPr>
            <w:color w:val="#410a8c"/>
            <w:u w:val="single"/>
          </w:rPr>
          <w:t xml:space="preserve">0000000399616835</w:t>
        </w:r>
      </w:hyperlink>
    </w:p>
    <w:p>
      <w:pPr>
        <w:spacing w:before="600"/>
      </w:pPr>
    </w:p>
    <w:p>
      <w:pPr>
        <w:pStyle w:val="Heading2"/>
      </w:pPr>
      <w:r>
        <w:rPr>
          <w:color w:val="1e198e"/>
          <w:b w:val="1"/>
          <w:bCs w:val="1"/>
        </w:rPr>
        <w:t xml:space="preserve">Présentation</w:t>
      </w:r>
    </w:p>
    <w:p>
      <w:pPr>
        <w:spacing w:after="100"/>
      </w:pPr>
    </w:p>
    <w:p>
      <w:pPr/>
      <w:r>
        <w:rPr/>
        <w:t xml:space="preserve">Docteur en histoire de l’art médiéval de l’Université d'Aix-MarseilleMembre associé au Laboratoire d’archéologie médiévale méditerranéenne (LA3M UMR 7298 CNRS)Professeur certifié d'histoire-géographie classe normale</w:t>
      </w:r>
    </w:p>
    <w:p>
      <w:pPr/>
      <w:r>
        <w:rPr>
          <w:b w:val="1"/>
          <w:bCs w:val="1"/>
        </w:rPr>
        <w:t xml:space="preserve">Formation universitaire</w:t>
      </w:r>
      <w:r>
        <w:rPr/>
        <w:t xml:space="preserve">2015-2016 : obtention du DESU à l'ESPE d'Aix-en-Pce. Rédaction d'un mémoire collectif sous la dir. de Pascale Brandt-Pomares (ADEF EA4671) et intitulé </w:t>
      </w:r>
      <w:r>
        <w:rPr>
          <w:i w:val="1"/>
          <w:iCs w:val="1"/>
        </w:rPr>
        <w:t xml:space="preserve">L'apport des techniques numériques dans les pratiques enseignantes</w:t>
      </w:r>
      <w:r>
        <w:rPr/>
        <w:t xml:space="preserve">.</w:t>
      </w:r>
    </w:p>
    <w:p>
      <w:pPr/>
      <w:r>
        <w:rPr/>
        <w:t xml:space="preserve">2014-2015 : obtention du MEEF2 à l'ESPE d'Aix-en-Pce. Réalisation d'un Mémoire intitulé </w:t>
      </w:r>
      <w:r>
        <w:rPr>
          <w:i w:val="1"/>
          <w:iCs w:val="1"/>
        </w:rPr>
        <w:t xml:space="preserve">Enseigner la périodisation en seconde</w:t>
      </w:r>
      <w:r>
        <w:rPr/>
        <w:t xml:space="preserve">.</w:t>
      </w:r>
    </w:p>
    <w:p>
      <w:pPr/>
      <w:r>
        <w:rPr/>
        <w:t xml:space="preserve">2011 : Soutenance de thèse à Aix-en-Pce. Sujet : </w:t>
      </w:r>
      <w:r>
        <w:rPr>
          <w:i w:val="1"/>
          <w:iCs w:val="1"/>
        </w:rPr>
        <w:t xml:space="preserve">Munificence et stratégie de Louis XI dans l’aire provençale (1440-1483)</w:t>
      </w:r>
      <w:r>
        <w:rPr/>
        <w:t xml:space="preserve">, sous la direction d’Yves Esquieu, HDR, Professeur d’archéologie et histoire de l’art à l’Université de Provence, Aix-en-Provence. Autres membres du jury : Fabienne Joubert, HDR, Professeur d’histoire de l’art à l’Université de Paris IV-Sorbonne, Jean-Michel Matz, HDR, Professeur d’histoire à l’Université d’Angers, Christiane Raynaud, HDR, Professeur d’Histoire à l’Université de Provence, Marie-Claude Léonelli, Conservateur des Antiquités et objets d’art du Vaucluse. Mention : Très honorable avec félicitations du jury.</w:t>
      </w:r>
    </w:p>
    <w:p>
      <w:pPr/>
      <w:r>
        <w:rPr/>
        <w:t xml:space="preserve">2004, Maîtrise d'histoire de l'art, Université de Provence. Sujet : </w:t>
      </w:r>
      <w:r>
        <w:rPr>
          <w:i w:val="1"/>
          <w:iCs w:val="1"/>
        </w:rPr>
        <w:t xml:space="preserve">Les peintures murales du XVe siècle dans Notre-Dame-du-Bourg, ancienne cathédrale de Digne-les-Bains (04)</w:t>
      </w:r>
      <w:r>
        <w:rPr/>
        <w:t xml:space="preserve">. Résultat inédit : identification de l’atelier de peinture. Directeurs de recherche : Y. Esquieu, M.-Cl. Léonelli. Mention : Très bien.</w:t>
      </w:r>
    </w:p>
    <w:p>
      <w:pPr/>
      <w:r>
        <w:rPr/>
        <w:t xml:space="preserve">Autres formations : Guide-conférencier des Monuments historiques, région Provence-Alpes-Côte-d’Azur, langues anglais/espagnol, mars 2004.</w:t>
      </w:r>
    </w:p>
    <w:p>
      <w:pPr/>
      <w:r>
        <w:rPr>
          <w:b w:val="1"/>
          <w:bCs w:val="1"/>
        </w:rPr>
        <w:t xml:space="preserve">Expérience d’enseignement</w:t>
      </w:r>
    </w:p>
    <w:p>
      <w:pPr>
        <w:numPr>
          <w:ilvl w:val="0"/>
          <w:numId w:val="2"/>
        </w:numPr>
      </w:pPr>
      <w:r>
        <w:rPr/>
        <w:t xml:space="preserve">2023-2024 : charge de cours AMU CM et TD, Histoire moderne et contemporaine (L1, histoire sociale XVIe - XIXe s.) / Histoire de l'art médiéval (L3, Art gothique XIIe - XVIe)</w:t>
      </w:r>
    </w:p>
    <w:p>
      <w:pPr>
        <w:numPr>
          <w:ilvl w:val="0"/>
          <w:numId w:val="2"/>
        </w:numPr>
      </w:pPr>
      <w:r>
        <w:rPr/>
        <w:t xml:space="preserve">Depuis sept. 2014 : professeur certifié d'histoire-géographie en lycées et collèges.</w:t>
      </w:r>
    </w:p>
    <w:p>
      <w:pPr>
        <w:numPr>
          <w:ilvl w:val="0"/>
          <w:numId w:val="2"/>
        </w:numPr>
      </w:pPr>
      <w:r>
        <w:rPr/>
        <w:t xml:space="preserve">2010-2016 : enseignement d'histoire et histoire de l'art toutes périodes, préhistoire comprise, en université du temps libre (Marseille, Aix, Salon, Vitrolles). Public d'adultes.</w:t>
      </w:r>
    </w:p>
    <w:p>
      <w:pPr>
        <w:numPr>
          <w:ilvl w:val="0"/>
          <w:numId w:val="2"/>
        </w:numPr>
      </w:pPr>
      <w:r>
        <w:rPr/>
        <w:t xml:space="preserve">2007-2008 : charge de cours TD à l’Université de Provence, niveau Licence I et II, archéologie et histoire de l’art du Moyen Âge : arts carolingien, ottonien, roman et gothique (sculpture, peinture, orfèvrerie, ivoirerie, émaux).</w:t>
      </w:r>
    </w:p>
    <w:p>
      <w:pPr/>
      <w:r>
        <w:rPr>
          <w:b w:val="1"/>
          <w:bCs w:val="1"/>
        </w:rPr>
        <w:t xml:space="preserve">Langues étrangères et régionales</w:t>
      </w:r>
      <w:r>
        <w:rPr/>
        <w:t xml:space="preserve">Anglais : lu, parlé, écrit. Diplôme : First Certificate of English.Espagnol : lu, parlé, écrit.Italien : lu</w:t>
      </w:r>
    </w:p>
    <w:p>
      <w:pPr/>
      <w:r>
        <w:rPr/>
        <w:t xml:space="preserve">Latin médiéval : paléographie, traduction.Moyen Français : paléographie, traduction.Occitan médiéval : paléographie, traduction.</w:t>
      </w:r>
    </w:p>
    <w:p>
      <w:pPr/>
      <w:r>
        <w:rPr>
          <w:b w:val="1"/>
          <w:bCs w:val="1"/>
        </w:rPr>
        <w:t xml:space="preserve">Rapport d'activités</w:t>
      </w:r>
      <w:r>
        <w:rPr/>
        <w:t xml:space="preserve">2022-2023 : accueil en établissement et conseils d’étudiants en Master 1 MEEF dans le cadre de conventions SOPA (stage d’observation et de pratique accompagnée dans les établissements scolaires).2011-2017 : co-responsabilité, avec le Professeur Christiane Raynaud du séminaire d’histoire médiévale Recordium de l’Université d’Aix-Marseille, session mensuelle. Présentation de recherches de Professeurs, MDC et doctorants sur le thème des « solidarités urbaines » puis de la « sécurité dans les sociétés européennes » (XIVe – début XVIe s.).</w:t>
      </w:r>
    </w:p>
    <w:p>
      <w:pPr/>
      <w:r>
        <w:rPr>
          <w:b w:val="1"/>
          <w:bCs w:val="1"/>
        </w:rPr>
        <w:t xml:space="preserve">Projets de recherches</w:t>
      </w:r>
      <w:r>
        <w:rPr/>
        <w:t xml:space="preserve">1 - </w:t>
      </w:r>
      <w:r>
        <w:rPr>
          <w:i w:val="1"/>
          <w:iCs w:val="1"/>
        </w:rPr>
        <w:t xml:space="preserve">Les origines de la périodisation historique profane (Antiquité–Moyen Âge–Renaissance/époque moderne) chez les premiers humanistes italiens (Padouans et Toscans, fin XIIIe s.-1375)</w:t>
      </w:r>
      <w:r>
        <w:rPr/>
        <w:t xml:space="preserve">. Sous les conseils de Mme la Professeure Susanna Gambino-Longo (Université J. Moulin Lyon 3) et Mr le Professeur émérite Jean-Louis Charlet (AMU) :•	axe 1 : le substrat des périodisations sacrées judéo-chrétienne et païenne et leurs représentations (dessins, peinture, sculpture) ; le premier lexique latin périodisant.•	axe 2 : praxéologie de l’antique des premiers humanistes padouans (Lovato Lovati, Geremia da Montagnone, Albertino Mussato, etc.) aux trois couronnes florentines (Dante, Pétrarque, Boccace). L’humanisme comme « mouvement », forme d’engagement.•	axe 3 : le paradigme de l’« âge d’or », l’hybridation des histoires sacrée et païenne, le droit romain comme déclencheur ?•	axe 4 : le rôle des contextes (vitupération contre la papauté, espoirs placés dans l’empereur, sentiment national, émergence des lettrés roturiers).</w:t>
      </w:r>
    </w:p>
    <w:p>
      <w:pPr/>
      <w:r>
        <w:rPr/>
        <w:t xml:space="preserve">2 - </w:t>
      </w:r>
      <w:r>
        <w:rPr>
          <w:i w:val="1"/>
          <w:iCs w:val="1"/>
        </w:rPr>
        <w:t xml:space="preserve">Le gothique flamboyant en arts : décor ou structure ?, ornement ou discours politico-religieux ?, standardisation ou innovation ?, désuétude ou éternel retour ?</w:t>
      </w:r>
      <w:r>
        <w:rPr/>
        <w:t xml:space="preserve">  Projet transdisciplinaire et transpériodique. Axes de recherche :</w:t>
      </w:r>
    </w:p>
    <w:p>
      <w:pPr>
        <w:numPr>
          <w:ilvl w:val="0"/>
          <w:numId w:val="3"/>
        </w:numPr>
      </w:pPr>
      <w:r>
        <w:rPr/>
        <w:t xml:space="preserve">Evolutions graphiques : genèse à partir du gothique rayonnant (XIIIe-XIVe), hypothèses d’origines (Angleterre, monde islamique ?), caractéristiques et formes diverses, le cas de l’hybridation avec l’antique (XVIe).</w:t>
      </w:r>
    </w:p>
    <w:p>
      <w:pPr>
        <w:numPr>
          <w:ilvl w:val="0"/>
          <w:numId w:val="3"/>
        </w:numPr>
      </w:pPr>
      <w:r>
        <w:rPr/>
        <w:t xml:space="preserve">Représentations : vocabulaire contemporain, hypothèses de sémantique (végétal ou flamme ?) et d’exploitation politique et sociale dans le contexte de la fin de la Guerre de Cent ans, les nouvelles spiritualités, l’essor de l’humanisme italien (XIVe-XVIe).</w:t>
      </w:r>
    </w:p>
    <w:p>
      <w:pPr>
        <w:numPr>
          <w:ilvl w:val="0"/>
          <w:numId w:val="3"/>
        </w:numPr>
      </w:pPr>
      <w:r>
        <w:rPr/>
        <w:t xml:space="preserve">Localisations et appropriations : diffusion en Europe (la question de l’Italie, de l’Empire germanique, des Etats ibériques) et outre-mer par les premières colonisations, adaptation et syncrétismes (XVe-XVIIe).</w:t>
      </w:r>
    </w:p>
    <w:p>
      <w:pPr>
        <w:numPr>
          <w:ilvl w:val="0"/>
          <w:numId w:val="3"/>
        </w:numPr>
      </w:pPr>
      <w:r>
        <w:rPr/>
        <w:t xml:space="preserve">Survivances ou renaissances tardives : un repoussoir pour l’époque moderne ? (XVIIe-XVIIIe), la renaissance néogothique au XIXe, flamboyant et médiévalisme (XXe-XXIe).</w:t>
      </w:r>
    </w:p>
    <w:p>
      <w:pPr/>
      <w:r>
        <w:rPr>
          <w:b w:val="1"/>
          <w:bCs w:val="1"/>
        </w:rPr>
        <w:t xml:space="preserve">Vulgarisation de la recherche</w:t>
      </w:r>
      <w:r>
        <w:rPr/>
        <w:t xml:space="preserve">Co-auteur avec le réalisateur Tristan Delus de modules télévisés intitulés </w:t>
      </w:r>
      <w:r>
        <w:rPr>
          <w:i w:val="1"/>
          <w:iCs w:val="1"/>
        </w:rPr>
        <w:t xml:space="preserve">La question du frigo</w:t>
      </w:r>
      <w:r>
        <w:rPr/>
        <w:t xml:space="preserve">  sur des thèmes culturels et historiques pour la chaîne TV France 3 Méditerranée (2019).Conférences pour diverses institutions : René d’Anjou et la sécurité du littoral provençal pour l’association Histoire et culture en Languedoc, 2018 ; François Ier et la Provence, pour l’Université du temps disponible de Salon-de-Provence, 2012.Publication d'un article « René d’Anjou écrivain », dans Marie-Nicole Le Noël (dir.), Balade en Provence sur les pas des écrivains, éd. Alexandrines (Paris), 2012, p.287-291, 3 ill. « René d’Anjou et les Provençaux », revue Grande Provence, été 2010, n°1, p.32-33.</w:t>
      </w:r>
    </w:p>
    <w:p>
      <w:pPr/>
      <w:r>
        <w:rPr/>
        <w:t xml:space="preserve">Autres expériences professionnelles : Guidages et conférences sur sites, monuments historiques, musées publics et privés, villes d’art et d’histoire, 2003-2016. Employeurs : Direction des Musées de Marseille, Office de tourisme d’Aix-en-Provence, Agences de réception de croisiéristes. Acquis : Contacts avec tous publics, pratique courante de langues étrangères (anglais, espagnol), flexibilité pédagogique, animation du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 la spiritualité dans la peinture ancienne ? Pour un essai d'iconologie spirituelle des peintures murales de saint Antoine de Padoue au couvent des Cordeliers d'Embrun (mil. XVe - début XVIe siècle)</w:t>
              </w:r>
            </w:hyperlink>
          </w:p>
          <w:p>
            <w:pPr/>
            <w:hyperlink r:id="rId11" w:history="1">
              <w:r>
                <w:rPr>
                  <w:color w:val="#410a8c"/>
                  <w:u w:val="single"/>
                </w:rPr>
                <w:t xml:space="preserve">Yannick Frizet</w:t>
              </w:r>
            </w:hyperlink>
          </w:p>
          <w:p>
            <w:pPr/>
            <w:r>
              <w:rPr>
                <w:i w:val="1"/>
                <w:iCs w:val="1"/>
              </w:rPr>
              <w:t xml:space="preserve">Peintures murales et ordres mendiants dans les Hautes-Alpes.</w:t>
            </w:r>
            <w:r>
              <w:rPr/>
              <w:t xml:space="preserve">, Marianne Cailloux et le Centre départemental de ressources des arts, Embrun, Jun 2024, Embrun, France</w:t>
            </w:r>
          </w:p>
          <w:p>
            <w:pPr/>
            <w:r>
              <w:rPr/>
              <w:t xml:space="preserve">Communication dans un congrès</w:t>
            </w:r>
          </w:p>
          <w:p>
            <w:pPr/>
            <w:hyperlink r:id="rId10" w:history="1">
              <w:r>
                <w:rPr>
                  <w:color w:val="#410a8c"/>
                  <w:u w:val="single"/>
                </w:rPr>
                <w:t xml:space="preserve">hal-05049391v1</w:t>
              </w:r>
            </w:hyperlink>
          </w:p>
        </w:tc>
      </w:tr>
      <w:tr>
        <w:trPr/>
        <w:tc>
          <w:tcPr>
            <w:noWrap/>
          </w:tcPr>
          <w:p>
            <w:pPr>
              <w:spacing w:after="200"/>
            </w:pPr>
            <w:hyperlink r:id="rId12" w:history="1">
              <w:r>
                <w:rPr>
                  <w:color w:val="1e198e"/>
                  <w:b w:val="1"/>
                  <w:bCs w:val="1"/>
                  <w:u w:val="single"/>
                </w:rPr>
                <w:t xml:space="preserve">René d'Anjou et les autorités publiques provençales face aux dangers venus de la mer : une impossible sécurisation?</w:t>
              </w:r>
            </w:hyperlink>
          </w:p>
          <w:p>
            <w:pPr/>
            <w:hyperlink r:id="rId11" w:history="1">
              <w:r>
                <w:rPr>
                  <w:color w:val="#410a8c"/>
                  <w:u w:val="single"/>
                </w:rPr>
                <w:t xml:space="preserve">Yannick Frizet</w:t>
              </w:r>
            </w:hyperlink>
          </w:p>
          <w:p>
            <w:pPr/>
            <w:r>
              <w:rPr>
                <w:i w:val="1"/>
                <w:iCs w:val="1"/>
              </w:rPr>
              <w:t xml:space="preserve">Histoire et cultures en Languedoc. Promenade entre Languedoc et Provence au XVe siècle 11e Rencontres du Patrimoine historique, 12-13 octobre 2018, Béziers, Tarascon</w:t>
            </w:r>
            <w:r>
              <w:rPr/>
              <w:t xml:space="preserve">, Oct 2018, Tarascon, France. pp.en ligne</w:t>
            </w:r>
          </w:p>
          <w:p>
            <w:pPr/>
            <w:r>
              <w:rPr/>
              <w:t xml:space="preserve">Communication dans un congrès</w:t>
            </w:r>
          </w:p>
          <w:p>
            <w:pPr/>
            <w:hyperlink r:id="rId12" w:history="1">
              <w:r>
                <w:rPr>
                  <w:color w:val="#410a8c"/>
                  <w:u w:val="single"/>
                </w:rPr>
                <w:t xml:space="preserve">hal-02275718v1</w:t>
              </w:r>
            </w:hyperlink>
          </w:p>
        </w:tc>
      </w:tr>
      <w:tr>
        <w:trPr/>
        <w:tc>
          <w:tcPr>
            <w:noWrap/>
          </w:tcPr>
          <w:p>
            <w:pPr>
              <w:spacing w:after="200"/>
            </w:pPr>
            <w:hyperlink r:id="rId13" w:history="1">
              <w:r>
                <w:rPr>
                  <w:color w:val="1e198e"/>
                  <w:b w:val="1"/>
                  <w:bCs w:val="1"/>
                  <w:u w:val="single"/>
                </w:rPr>
                <w:t xml:space="preserve">René d’Anjou, roi des Provençaux ?</w:t>
              </w:r>
            </w:hyperlink>
          </w:p>
          <w:p>
            <w:pPr/>
            <w:hyperlink r:id="rId11" w:history="1">
              <w:r>
                <w:rPr>
                  <w:color w:val="#410a8c"/>
                  <w:u w:val="single"/>
                </w:rPr>
                <w:t xml:space="preserve">Yannick Frizet</w:t>
              </w:r>
            </w:hyperlink>
          </w:p>
          <w:p>
            <w:pPr/>
            <w:r>
              <w:rPr>
                <w:i w:val="1"/>
                <w:iCs w:val="1"/>
              </w:rPr>
              <w:t xml:space="preserve">7en Coulòqui Internaciounau de culturo prouvençalo e catalano. Université populaire provençale d'Allauch, Actes 2014-2016</w:t>
            </w:r>
            <w:r>
              <w:rPr/>
              <w:t xml:space="preserve">, Aug 2013, Marseille, France. pp.45-53</w:t>
            </w:r>
          </w:p>
          <w:p>
            <w:pPr/>
            <w:r>
              <w:rPr/>
              <w:t xml:space="preserve">Communication dans un congrès</w:t>
            </w:r>
          </w:p>
          <w:p>
            <w:pPr/>
            <w:hyperlink r:id="rId13" w:history="1">
              <w:r>
                <w:rPr>
                  <w:color w:val="#410a8c"/>
                  <w:u w:val="single"/>
                </w:rPr>
                <w:t xml:space="preserve">halshs-01592584v1</w:t>
              </w:r>
            </w:hyperlink>
          </w:p>
        </w:tc>
      </w:tr>
      <w:tr>
        <w:trPr/>
        <w:tc>
          <w:tcPr>
            <w:noWrap/>
          </w:tcPr>
          <w:p>
            <w:pPr>
              <w:spacing w:after="200"/>
            </w:pPr>
            <w:hyperlink r:id="rId14" w:history="1">
              <w:r>
                <w:rPr>
                  <w:color w:val="1e198e"/>
                  <w:b w:val="1"/>
                  <w:bCs w:val="1"/>
                  <w:u w:val="single"/>
                </w:rPr>
                <w:t xml:space="preserve">Une approche de l'individu au XVe siècle à travers la pratique du livre d'heures et les œuvres littéraires de René d'Anjou</w:t>
              </w:r>
            </w:hyperlink>
          </w:p>
          <w:p>
            <w:pPr/>
            <w:hyperlink r:id="rId11" w:history="1">
              <w:r>
                <w:rPr>
                  <w:color w:val="#410a8c"/>
                  <w:u w:val="single"/>
                </w:rPr>
                <w:t xml:space="preserve">Yannick Frizet</w:t>
              </w:r>
            </w:hyperlink>
          </w:p>
          <w:p>
            <w:pPr/>
            <w:r>
              <w:rPr>
                <w:i w:val="1"/>
                <w:iCs w:val="1"/>
              </w:rPr>
              <w:t xml:space="preserve">Colloque international "Pratiques religieuses et livres d’heures dans les sociétés de l’Europe méridionale"</w:t>
            </w:r>
            <w:r>
              <w:rPr/>
              <w:t xml:space="preserve">, UMR 5670 TELEMME; UMR 5648 CIHAM, Sep 2011, Aix-en-Provence, France</w:t>
            </w:r>
          </w:p>
          <w:p>
            <w:pPr/>
            <w:r>
              <w:rPr/>
              <w:t xml:space="preserve">Communication dans un congrès</w:t>
            </w:r>
          </w:p>
          <w:p>
            <w:pPr/>
            <w:hyperlink r:id="rId14" w:history="1">
              <w:r>
                <w:rPr>
                  <w:color w:val="#410a8c"/>
                  <w:u w:val="single"/>
                </w:rPr>
                <w:t xml:space="preserve">hal-02161523v1</w:t>
              </w:r>
            </w:hyperlink>
          </w:p>
        </w:tc>
      </w:tr>
      <w:tr>
        <w:trPr/>
        <w:tc>
          <w:tcPr>
            <w:noWrap/>
          </w:tcPr>
          <w:p>
            <w:pPr>
              <w:spacing w:after="200"/>
            </w:pPr>
            <w:hyperlink r:id="rId15" w:history="1">
              <w:r>
                <w:rPr>
                  <w:color w:val="1e198e"/>
                  <w:b w:val="1"/>
                  <w:bCs w:val="1"/>
                  <w:u w:val="single"/>
                </w:rPr>
                <w:t xml:space="preserve">Les apports culturels de deux grands princes français en Provence, René d’Anjou et Louis XI</w:t>
              </w:r>
            </w:hyperlink>
          </w:p>
          <w:p>
            <w:pPr/>
            <w:hyperlink r:id="rId11" w:history="1">
              <w:r>
                <w:rPr>
                  <w:color w:val="#410a8c"/>
                  <w:u w:val="single"/>
                </w:rPr>
                <w:t xml:space="preserve">Yannick Frizet</w:t>
              </w:r>
            </w:hyperlink>
          </w:p>
          <w:p>
            <w:pPr/>
            <w:r>
              <w:rPr>
                <w:i w:val="1"/>
                <w:iCs w:val="1"/>
              </w:rPr>
              <w:t xml:space="preserve">Les Arts et les Lettres en Provence au temps du roi René, Actes du colloque international tenu en 2009 à Aix-en-Provence, Tarascon et Marseille du 18-21 novembre 2009</w:t>
            </w:r>
            <w:r>
              <w:rPr/>
              <w:t xml:space="preserve">, Nov 2009, Aix-en-Provence, Tarascon et Marseille, France. pp.141-157</w:t>
            </w:r>
          </w:p>
          <w:p>
            <w:pPr/>
            <w:r>
              <w:rPr/>
              <w:t xml:space="preserve">Communication dans un congrès</w:t>
            </w:r>
          </w:p>
          <w:p>
            <w:pPr/>
            <w:hyperlink r:id="rId15" w:history="1">
              <w:r>
                <w:rPr>
                  <w:color w:val="#410a8c"/>
                  <w:u w:val="single"/>
                </w:rPr>
                <w:t xml:space="preserve">halshs-01828688v1</w:t>
              </w:r>
            </w:hyperlink>
          </w:p>
        </w:tc>
      </w:tr>
      <w:tr>
        <w:trPr/>
        <w:tc>
          <w:tcPr>
            <w:noWrap/>
          </w:tcPr>
          <w:p>
            <w:pPr>
              <w:spacing w:after="200"/>
            </w:pPr>
            <w:hyperlink r:id="rId16" w:history="1">
              <w:r>
                <w:rPr>
                  <w:color w:val="1e198e"/>
                  <w:b w:val="1"/>
                  <w:bCs w:val="1"/>
                  <w:u w:val="single"/>
                </w:rPr>
                <w:t xml:space="preserve">Louis XI et le partage familial de la dévotion</w:t>
              </w:r>
            </w:hyperlink>
          </w:p>
          <w:p>
            <w:pPr/>
            <w:hyperlink r:id="rId11" w:history="1">
              <w:r>
                <w:rPr>
                  <w:color w:val="#410a8c"/>
                  <w:u w:val="single"/>
                </w:rPr>
                <w:t xml:space="preserve">Yannick Frizet</w:t>
              </w:r>
            </w:hyperlink>
          </w:p>
          <w:p>
            <w:pPr/>
            <w:r>
              <w:rPr>
                <w:i w:val="1"/>
                <w:iCs w:val="1"/>
              </w:rPr>
              <w:t xml:space="preserve">Familles royales : Vie publique, vie privée aux XIVe et XVe siècles</w:t>
            </w:r>
            <w:r>
              <w:rPr/>
              <w:t xml:space="preserve">, Dec 2007, Aix-en-Provence, France. pp.145-184, </w:t>
            </w:r>
            <w:hyperlink r:id="rId17" w:history="1">
              <w:r>
                <w:rPr>
                  <w:color w:val="#410a8c"/>
                  <w:u w:val="single"/>
                </w:rPr>
                <w:t xml:space="preserve">⟨10.4000/books.pup.6052⟩</w:t>
              </w:r>
            </w:hyperlink>
          </w:p>
          <w:p>
            <w:pPr/>
            <w:r>
              <w:rPr/>
              <w:t xml:space="preserve">Communication dans un congrès</w:t>
            </w:r>
          </w:p>
          <w:p>
            <w:pPr/>
            <w:hyperlink r:id="rId16" w:history="1">
              <w:r>
                <w:rPr>
                  <w:color w:val="#410a8c"/>
                  <w:u w:val="single"/>
                </w:rPr>
                <w:t xml:space="preserve">hal-02151708v1</w:t>
              </w:r>
            </w:hyperlink>
          </w:p>
        </w:tc>
      </w:tr>
      <w:tr>
        <w:trPr/>
        <w:tc>
          <w:tcPr>
            <w:noWrap/>
          </w:tcPr>
          <w:p>
            <w:pPr>
              <w:spacing w:after="200"/>
            </w:pPr>
            <w:hyperlink r:id="rId18" w:history="1">
              <w:r>
                <w:rPr>
                  <w:color w:val="1e198e"/>
                  <w:b w:val="1"/>
                  <w:bCs w:val="1"/>
                  <w:u w:val="single"/>
                </w:rPr>
                <w:t xml:space="preserve">Le Jugement dernier de Digne (XV e siècle) : sermon par la peinture murale</w:t>
              </w:r>
            </w:hyperlink>
          </w:p>
          <w:p>
            <w:pPr/>
            <w:hyperlink r:id="rId11" w:history="1">
              <w:r>
                <w:rPr>
                  <w:color w:val="#410a8c"/>
                  <w:u w:val="single"/>
                </w:rPr>
                <w:t xml:space="preserve">Yannick Frizet</w:t>
              </w:r>
            </w:hyperlink>
          </w:p>
          <w:p>
            <w:pPr/>
            <w:r>
              <w:rPr>
                <w:i w:val="1"/>
                <w:iCs w:val="1"/>
              </w:rPr>
              <w:t xml:space="preserve">Imaginer et représenter l'au-delà : actes du 132e Congrès national des sociétés historiques et scientifiques tenu à Arles du 16 au 21 avril 2007</w:t>
            </w:r>
            <w:r>
              <w:rPr/>
              <w:t xml:space="preserve">, CTHS, Apr 2007, Arles, France. pp.145-161</w:t>
            </w:r>
          </w:p>
          <w:p>
            <w:pPr/>
            <w:r>
              <w:rPr/>
              <w:t xml:space="preserve">Communication dans un congrès</w:t>
            </w:r>
          </w:p>
          <w:p>
            <w:pPr/>
            <w:hyperlink r:id="rId18" w:history="1">
              <w:r>
                <w:rPr>
                  <w:color w:val="#410a8c"/>
                  <w:u w:val="single"/>
                </w:rPr>
                <w:t xml:space="preserve">hal-02143903v1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Découvertes sur les peintures murales tardo-médiévales de la cathédrale de Digne, Notre-Dame-du Bourg</w:t>
              </w:r>
            </w:hyperlink>
          </w:p>
          <w:p>
            <w:pPr/>
            <w:hyperlink r:id="rId11" w:history="1">
              <w:r>
                <w:rPr>
                  <w:color w:val="#410a8c"/>
                  <w:u w:val="single"/>
                </w:rPr>
                <w:t xml:space="preserve">Yannick Frizet</w:t>
              </w:r>
            </w:hyperlink>
          </w:p>
          <w:p>
            <w:pPr/>
            <w:r>
              <w:rPr>
                <w:i w:val="1"/>
                <w:iCs w:val="1"/>
              </w:rPr>
              <w:t xml:space="preserve">Chroniques de Haute-Provence</w:t>
            </w:r>
            <w:r>
              <w:rPr/>
              <w:t xml:space="preserve">, 2005, 354, pp.169-199</w:t>
            </w:r>
          </w:p>
          <w:p>
            <w:pPr/>
            <w:r>
              <w:rPr/>
              <w:t xml:space="preserve">Article dans une revue</w:t>
            </w:r>
          </w:p>
          <w:p>
            <w:pPr/>
            <w:hyperlink r:id="rId19" w:history="1">
              <w:r>
                <w:rPr>
                  <w:color w:val="#410a8c"/>
                  <w:u w:val="single"/>
                </w:rPr>
                <w:t xml:space="preserve">hal-02143877v1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Munificence et stratégie de Louis XI en Midi provençal</w:t>
              </w:r>
            </w:hyperlink>
          </w:p>
          <w:p>
            <w:pPr/>
            <w:hyperlink r:id="rId11" w:history="1">
              <w:r>
                <w:rPr>
                  <w:color w:val="#410a8c"/>
                  <w:u w:val="single"/>
                </w:rPr>
                <w:t xml:space="preserve">Yannick Frizet</w:t>
              </w:r>
            </w:hyperlink>
          </w:p>
          <w:p>
            <w:pPr/>
            <w:r>
              <w:rPr/>
              <w:t xml:space="preserve">Presses universitaires de Provence, pp.598, 2017, 979-10-320-0112-7</w:t>
            </w:r>
          </w:p>
          <w:p>
            <w:pPr/>
            <w:r>
              <w:rPr/>
              <w:t xml:space="preserve">Ouvrages</w:t>
            </w:r>
          </w:p>
          <w:p>
            <w:pPr/>
            <w:hyperlink r:id="rId20" w:history="1">
              <w:r>
                <w:rPr>
                  <w:color w:val="#410a8c"/>
                  <w:u w:val="single"/>
                </w:rPr>
                <w:t xml:space="preserve">halshs-01592500v1</w:t>
              </w:r>
            </w:hyperlink>
          </w:p>
        </w:tc>
      </w:tr>
      <w:tr>
        <w:trPr/>
        <w:tc>
          <w:tcPr>
            <w:noWrap/>
          </w:tcPr>
          <w:p>
            <w:pPr>
              <w:spacing w:after="200"/>
            </w:pPr>
            <w:hyperlink r:id="rId21" w:history="1">
              <w:r>
                <w:rPr>
                  <w:color w:val="1e198e"/>
                  <w:b w:val="1"/>
                  <w:bCs w:val="1"/>
                  <w:u w:val="single"/>
                </w:rPr>
                <w:t xml:space="preserve">Louis XI, le roi René et la Provence</w:t>
              </w:r>
            </w:hyperlink>
          </w:p>
          <w:p>
            <w:pPr/>
            <w:hyperlink r:id="rId11" w:history="1">
              <w:r>
                <w:rPr>
                  <w:color w:val="#410a8c"/>
                  <w:u w:val="single"/>
                </w:rPr>
                <w:t xml:space="preserve">Yannick Frizet</w:t>
              </w:r>
            </w:hyperlink>
          </w:p>
          <w:p>
            <w:pPr/>
            <w:hyperlink r:id="rId22" w:history="1">
              <w:r>
                <w:rPr>
                  <w:color w:val="#410a8c"/>
                  <w:u w:val="single"/>
                </w:rPr>
                <w:t xml:space="preserve">Presses universitaires de Provence</w:t>
              </w:r>
            </w:hyperlink>
            <w:r>
              <w:rPr/>
              <w:t xml:space="preserve">, pp.360, 2015, 978-2-85399-970-0</w:t>
            </w:r>
          </w:p>
          <w:p>
            <w:pPr/>
            <w:r>
              <w:rPr/>
              <w:t xml:space="preserve">Ouvrages</w:t>
            </w:r>
          </w:p>
          <w:p>
            <w:pPr/>
            <w:hyperlink r:id="rId21" w:history="1">
              <w:r>
                <w:rPr>
                  <w:color w:val="#410a8c"/>
                  <w:u w:val="single"/>
                </w:rPr>
                <w:t xml:space="preserve">halshs-01134141v1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92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228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DF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annick-frizet" TargetMode="External"/><Relationship Id="rId8" Type="http://schemas.openxmlformats.org/officeDocument/2006/relationships/hyperlink" Target="https://www.idref.fr/158109449" TargetMode="External"/><Relationship Id="rId9" Type="http://schemas.openxmlformats.org/officeDocument/2006/relationships/hyperlink" Target="http://isni.org/isni/0000000399616835" TargetMode="External"/><Relationship Id="rId10" Type="http://schemas.openxmlformats.org/officeDocument/2006/relationships/hyperlink" Target="https://hal.science/hal-05049391v1" TargetMode="External"/><Relationship Id="rId11" Type="http://schemas.openxmlformats.org/officeDocument/2006/relationships/hyperlink" Target="https://hal.science/search/index/?q=*&amp;authFullName_s=Yannick Frizet" TargetMode="External"/><Relationship Id="rId12" Type="http://schemas.openxmlformats.org/officeDocument/2006/relationships/hyperlink" Target="https://hal.science/hal-02275718v1" TargetMode="External"/><Relationship Id="rId13" Type="http://schemas.openxmlformats.org/officeDocument/2006/relationships/hyperlink" Target="https://shs.hal.science/halshs-01592584v1" TargetMode="External"/><Relationship Id="rId14" Type="http://schemas.openxmlformats.org/officeDocument/2006/relationships/hyperlink" Target="https://hal.science/hal-02161523v1" TargetMode="External"/><Relationship Id="rId15" Type="http://schemas.openxmlformats.org/officeDocument/2006/relationships/hyperlink" Target="https://shs.hal.science/halshs-01828688v1" TargetMode="External"/><Relationship Id="rId16" Type="http://schemas.openxmlformats.org/officeDocument/2006/relationships/hyperlink" Target="https://hal.science/hal-02151708v1" TargetMode="External"/><Relationship Id="rId17" Type="http://schemas.openxmlformats.org/officeDocument/2006/relationships/hyperlink" Target="https://dx.doi.org/10.4000/books.pup.6052" TargetMode="External"/><Relationship Id="rId18" Type="http://schemas.openxmlformats.org/officeDocument/2006/relationships/hyperlink" Target="https://hal.science/hal-02143903v1" TargetMode="External"/><Relationship Id="rId19" Type="http://schemas.openxmlformats.org/officeDocument/2006/relationships/hyperlink" Target="https://hal.science/hal-02143877v1" TargetMode="External"/><Relationship Id="rId20" Type="http://schemas.openxmlformats.org/officeDocument/2006/relationships/hyperlink" Target="https://shs.hal.science/halshs-01592500v1" TargetMode="External"/><Relationship Id="rId21" Type="http://schemas.openxmlformats.org/officeDocument/2006/relationships/hyperlink" Target="https://shs.hal.science/halshs-01134141v1" TargetMode="External"/><Relationship Id="rId22" Type="http://schemas.openxmlformats.org/officeDocument/2006/relationships/hyperlink" Target="https://presses-universitaires.univ-amu.fr/louis-xi-roi-rene-provence"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FRIZET</dc:title>
  <dc:description>CV</dc:description>
  <dc:subject/>
  <cp:keywords/>
  <cp:category/>
  <cp:lastModifiedBy/>
  <dcterms:created xsi:type="dcterms:W3CDTF">2026-05-19T08:08:49+02:00</dcterms:created>
  <dcterms:modified xsi:type="dcterms:W3CDTF">2026-05-19T08:08:49+02:00</dcterms:modified>
</cp:coreProperties>
</file>

<file path=docProps/custom.xml><?xml version="1.0" encoding="utf-8"?>
<Properties xmlns="http://schemas.openxmlformats.org/officeDocument/2006/custom-properties" xmlns:vt="http://schemas.openxmlformats.org/officeDocument/2006/docPropsVTypes"/>
</file>