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PARROT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2021-2024 : </w:t>
      </w:r>
      <w:r>
        <w:rPr>
          <w:b w:val="1"/>
          <w:bCs w:val="1"/>
        </w:rPr>
        <w:t xml:space="preserve">Doctorant contractuel en histoire médiévale</w:t>
      </w:r>
      <w:r>
        <w:rPr/>
        <w:t xml:space="preserve"> à l'IREMAM/CNRS UMR 7310/Aix-Marseille Université/ED 355. Sujet de thèse : &amp;quot;Gouverner les marges : innovations politiques et exercice du pouvoir dans les confédérations turkmènes </w:t>
      </w:r>
      <w:r>
        <w:rPr>
          <w:i w:val="1"/>
          <w:iCs w:val="1"/>
        </w:rPr>
        <w:t xml:space="preserve">Qara Qoyunlu</w:t>
      </w:r>
      <w:r>
        <w:rPr/>
        <w:t xml:space="preserve"> et </w:t>
      </w:r>
      <w:r>
        <w:rPr>
          <w:i w:val="1"/>
          <w:iCs w:val="1"/>
        </w:rPr>
        <w:t xml:space="preserve">Aq Qoyunlu</w:t>
      </w:r>
      <w:r>
        <w:rPr/>
        <w:t xml:space="preserve"> (Anatolie orientale, Azerbaïdjan, Iraq, Iran, C. 1350 – C. 1500)&amp;quot; sous la direction de Julien Loiseau.</w:t>
      </w:r>
    </w:p>
    <w:p>
      <w:pPr/>
      <w:r>
        <w:rPr/>
        <w:t xml:space="preserve">09/2018-07/2021 : </w:t>
      </w:r>
      <w:r>
        <w:rPr>
          <w:b w:val="1"/>
          <w:bCs w:val="1"/>
        </w:rPr>
        <w:t xml:space="preserve">professeur d'histoire-géographie</w:t>
      </w:r>
      <w:r>
        <w:rPr/>
        <w:t xml:space="preserve"> au Lycée général Chateaubriand de Rennes (35) et au lycée général et technologique Edmond Michelet d'Arpajon (91).</w:t>
      </w:r>
    </w:p>
    <w:p>
      <w:pPr/>
      <w:r>
        <w:rPr/>
        <w:t xml:space="preserve">2018 : Obtention de l'</w:t>
      </w:r>
      <w:r>
        <w:rPr>
          <w:b w:val="1"/>
          <w:bCs w:val="1"/>
        </w:rPr>
        <w:t xml:space="preserve">Agrégation d'histoire.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LEUBE Relational Iconography. Representational Culture at the Qaraquyunlu and Aqquyunlu Courts (853/1449 CE to 907/1501 CE) Leyde - Boston, Brill 2023, 448 p. ISBN: 9789004541511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pp.8877.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⟨10.4000/13v42⟩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Markiewicz, The Crisis of Kingship in Late Medieval Islam: Persian Emigres and the Making of Ottoman Sovereignty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⟨10.4000/bcai.3201⟩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discours des élites savantes sur les Turkmènes Qara Qoyunlu et Aq Qoyunlu : approche comparée d’une chronique d’al-Maqrīzī et d’une chronique de Ḥāfeẓ-e Abrū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et voyages Perse, Byzance et Empire ottoman. Hommage à Michel Balivet.</w:t>
            </w:r>
            <w:r>
              <w:rPr/>
              <w:t xml:space="preserve">, Geuthner, 2023, 9782705341091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hal-04311531v1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716v1" TargetMode="External"/><Relationship Id="rId8" Type="http://schemas.openxmlformats.org/officeDocument/2006/relationships/hyperlink" Target="https://hal.science/search/index/?q=*&amp;authFullName_s=Yoan Parrot" TargetMode="External"/><Relationship Id="rId9" Type="http://schemas.openxmlformats.org/officeDocument/2006/relationships/hyperlink" Target="https://dx.doi.org/10.4000/13v42" TargetMode="External"/><Relationship Id="rId10" Type="http://schemas.openxmlformats.org/officeDocument/2006/relationships/hyperlink" Target="https://hal.science/hal-04048089v1" TargetMode="External"/><Relationship Id="rId11" Type="http://schemas.openxmlformats.org/officeDocument/2006/relationships/hyperlink" Target="https://dx.doi.org/10.4000/bcai.3201" TargetMode="External"/><Relationship Id="rId12" Type="http://schemas.openxmlformats.org/officeDocument/2006/relationships/hyperlink" Target="https://hal.science/hal-0431153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PARROT</dc:title>
  <dc:description>CV</dc:description>
  <dc:subject/>
  <cp:keywords/>
  <cp:category/>
  <cp:lastModifiedBy/>
  <dcterms:created xsi:type="dcterms:W3CDTF">2026-04-04T17:26:51+02:00</dcterms:created>
  <dcterms:modified xsi:type="dcterms:W3CDTF">2026-04-04T17:26:51+02:00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