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Rafic YOUNES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younes-rafic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0000-0002-7957-2057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136169031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de connaissance du moteur diesel avec turbocompresseur à géométrie variable en vue de l'optimisation de ses émissions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/>
              <w:t xml:space="preserve">Optimisation et contrôle [math.OC]. Ecole Centrale de Lyon, 1993.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tel-01583096v1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C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nes-rafic" TargetMode="External"/><Relationship Id="rId9" Type="http://schemas.openxmlformats.org/officeDocument/2006/relationships/hyperlink" Target="https://orcid.org/0000-0002-7957-2057" TargetMode="External"/><Relationship Id="rId10" Type="http://schemas.openxmlformats.org/officeDocument/2006/relationships/hyperlink" Target="https://www.idref.fr/136169031" TargetMode="External"/><Relationship Id="rId11" Type="http://schemas.openxmlformats.org/officeDocument/2006/relationships/hyperlink" Target="https://theses.hal.science/tel-01583096v1" TargetMode="External"/><Relationship Id="rId12" Type="http://schemas.openxmlformats.org/officeDocument/2006/relationships/hyperlink" Target="https://hal.science/search/index/?q=*&amp;authFullName_s=Rafic Younes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Rafic YOUNES</dc:title>
  <dc:description>CV</dc:description>
  <dc:subject/>
  <cp:keywords/>
  <cp:category/>
  <cp:lastModifiedBy/>
  <dcterms:created xsi:type="dcterms:W3CDTF">2026-03-15T16:01:32+01:00</dcterms:created>
  <dcterms:modified xsi:type="dcterms:W3CDTF">2026-03-15T16:01:32+01:00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